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40E0DE40"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bookmarkStart w:id="0" w:name="_Hlk41145946"/>
      <w:r w:rsidR="00A607D8">
        <w:rPr>
          <w:rFonts w:ascii="Arial" w:hAnsi="Arial" w:cs="Arial"/>
          <w:b/>
        </w:rPr>
        <w:t>7</w:t>
      </w:r>
      <w:r w:rsidR="00A607D8">
        <w:rPr>
          <w:rFonts w:ascii="Arial" w:hAnsi="Arial" w:cs="Arial"/>
          <w:b/>
        </w:rPr>
        <w:tab/>
      </w:r>
      <w:r w:rsidR="00574B54">
        <w:rPr>
          <w:rFonts w:ascii="Arial" w:hAnsi="Arial" w:cs="Arial"/>
          <w:b/>
          <w:bCs/>
        </w:rPr>
        <w:tab/>
      </w:r>
      <w:r w:rsidR="005C7E54" w:rsidRPr="009A2353">
        <w:rPr>
          <w:rFonts w:ascii="Arial" w:hAnsi="Arial" w:cs="Arial"/>
          <w:b/>
          <w:bCs/>
        </w:rPr>
        <w:t>R4-2</w:t>
      </w:r>
      <w:bookmarkEnd w:id="0"/>
      <w:r w:rsidR="00A56C8F">
        <w:rPr>
          <w:rFonts w:ascii="Arial" w:hAnsi="Arial" w:cs="Arial" w:hint="eastAsia"/>
          <w:b/>
          <w:bCs/>
        </w:rPr>
        <w:t>30</w:t>
      </w:r>
      <w:r w:rsidR="00B16D10">
        <w:rPr>
          <w:rFonts w:ascii="Arial" w:hAnsi="Arial" w:cs="Arial" w:hint="eastAsia"/>
          <w:b/>
          <w:bCs/>
        </w:rPr>
        <w:t>8958</w:t>
      </w:r>
    </w:p>
    <w:p w14:paraId="5F304BE9" w14:textId="7D87A422" w:rsidR="00A56C8F" w:rsidRPr="00780C44" w:rsidRDefault="00A607D8" w:rsidP="00A56C8F">
      <w:pPr>
        <w:tabs>
          <w:tab w:val="left" w:pos="3106"/>
          <w:tab w:val="center" w:pos="4536"/>
          <w:tab w:val="right" w:pos="9072"/>
        </w:tabs>
        <w:jc w:val="both"/>
        <w:rPr>
          <w:rFonts w:ascii="Arial" w:hAnsi="Arial" w:cs="Arial"/>
          <w:b/>
          <w:bCs/>
        </w:rPr>
      </w:pPr>
      <w:r w:rsidRPr="00A607D8">
        <w:rPr>
          <w:rFonts w:ascii="Arial" w:eastAsia="宋体" w:hAnsi="Arial" w:cs="Arial"/>
          <w:b/>
        </w:rPr>
        <w:t>Incheon, KR, May 22 – May 26, 2023</w:t>
      </w:r>
    </w:p>
    <w:p w14:paraId="03D9AB6B" w14:textId="77777777" w:rsidR="00B71217" w:rsidRPr="00967981" w:rsidRDefault="00B71217" w:rsidP="00B71217">
      <w:pPr>
        <w:tabs>
          <w:tab w:val="left" w:pos="1985"/>
        </w:tabs>
        <w:rPr>
          <w:b/>
          <w:sz w:val="22"/>
        </w:rPr>
      </w:pPr>
    </w:p>
    <w:p w14:paraId="5091D0EE" w14:textId="4E5E8573"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2F022D">
        <w:rPr>
          <w:sz w:val="22"/>
        </w:rPr>
        <w:t>9.8.4</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4B75FBF3" w14:textId="197937F3"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_Hlk41145953"/>
      <w:bookmarkStart w:id="3" w:name="OLE_LINK7"/>
      <w:bookmarkStart w:id="4" w:name="OLE_LINK8"/>
      <w:r w:rsidR="00586F7A">
        <w:rPr>
          <w:sz w:val="22"/>
        </w:rPr>
        <w:t xml:space="preserve"> Discussion on RRM</w:t>
      </w:r>
      <w:r w:rsidR="00A56C8F">
        <w:rPr>
          <w:sz w:val="22"/>
        </w:rPr>
        <w:t xml:space="preserve"> </w:t>
      </w:r>
      <w:r w:rsidR="00213A16">
        <w:rPr>
          <w:sz w:val="22"/>
        </w:rPr>
        <w:t>core requirements</w:t>
      </w:r>
      <w:r w:rsidR="00A56C8F">
        <w:rPr>
          <w:sz w:val="22"/>
        </w:rPr>
        <w:t xml:space="preserve"> </w:t>
      </w:r>
      <w:r w:rsidR="00586F7A">
        <w:rPr>
          <w:sz w:val="22"/>
        </w:rPr>
        <w:t xml:space="preserve">for </w:t>
      </w:r>
      <w:bookmarkEnd w:id="2"/>
      <w:r w:rsidR="000C3F8D">
        <w:rPr>
          <w:sz w:val="22"/>
        </w:rPr>
        <w:t>IOT</w:t>
      </w:r>
      <w:r w:rsidR="00213A16">
        <w:rPr>
          <w:sz w:val="22"/>
        </w:rPr>
        <w:t xml:space="preserve"> </w:t>
      </w:r>
      <w:r w:rsidR="00574B54">
        <w:rPr>
          <w:sz w:val="22"/>
        </w:rPr>
        <w:t>NTN</w:t>
      </w:r>
      <w:r w:rsidR="00A56C8F">
        <w:rPr>
          <w:sz w:val="22"/>
        </w:rPr>
        <w:t xml:space="preserve"> </w:t>
      </w:r>
      <w:r w:rsidR="00213A16">
        <w:rPr>
          <w:sz w:val="22"/>
        </w:rPr>
        <w:t>enhancement</w:t>
      </w:r>
    </w:p>
    <w:bookmarkEnd w:id="3"/>
    <w:bookmarkEnd w:id="4"/>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3FE46574" w14:textId="0B7423AF" w:rsidR="00213A16" w:rsidRDefault="001602CC" w:rsidP="00C41455">
      <w:pPr>
        <w:tabs>
          <w:tab w:val="left" w:pos="1134"/>
        </w:tabs>
        <w:spacing w:after="120" w:line="240" w:lineRule="exact"/>
        <w:rPr>
          <w:sz w:val="20"/>
          <w:szCs w:val="20"/>
        </w:rPr>
      </w:pPr>
      <w:r w:rsidRPr="001602CC">
        <w:rPr>
          <w:sz w:val="20"/>
          <w:szCs w:val="20"/>
        </w:rPr>
        <w:t xml:space="preserve">In </w:t>
      </w:r>
      <w:r w:rsidR="00C21779">
        <w:rPr>
          <w:sz w:val="20"/>
          <w:szCs w:val="20"/>
        </w:rPr>
        <w:t>RAN4#10</w:t>
      </w:r>
      <w:r w:rsidR="00213A16">
        <w:rPr>
          <w:sz w:val="20"/>
          <w:szCs w:val="20"/>
        </w:rPr>
        <w:t>6</w:t>
      </w:r>
      <w:r w:rsidR="00730100">
        <w:rPr>
          <w:sz w:val="20"/>
          <w:szCs w:val="20"/>
        </w:rPr>
        <w:t>bis</w:t>
      </w:r>
      <w:r w:rsidR="00C21779">
        <w:rPr>
          <w:sz w:val="20"/>
          <w:szCs w:val="20"/>
        </w:rPr>
        <w:t xml:space="preserve"> meeting,</w:t>
      </w:r>
      <w:r w:rsidR="006D3F69">
        <w:rPr>
          <w:sz w:val="20"/>
          <w:szCs w:val="20"/>
        </w:rPr>
        <w:t xml:space="preserve"> </w:t>
      </w:r>
      <w:r w:rsidR="00730100">
        <w:rPr>
          <w:sz w:val="20"/>
          <w:szCs w:val="20"/>
        </w:rPr>
        <w:t xml:space="preserve">RAN4 discussed </w:t>
      </w:r>
      <w:r w:rsidR="00574B54">
        <w:rPr>
          <w:sz w:val="20"/>
          <w:szCs w:val="20"/>
        </w:rPr>
        <w:t xml:space="preserve">the </w:t>
      </w:r>
      <w:r w:rsidR="00213A16">
        <w:rPr>
          <w:sz w:val="20"/>
          <w:szCs w:val="20"/>
        </w:rPr>
        <w:t xml:space="preserve">RRM core </w:t>
      </w:r>
      <w:r w:rsidR="00730100">
        <w:rPr>
          <w:sz w:val="20"/>
          <w:szCs w:val="20"/>
        </w:rPr>
        <w:t xml:space="preserve">requirement impaction </w:t>
      </w:r>
      <w:r w:rsidR="00213A16">
        <w:rPr>
          <w:sz w:val="20"/>
          <w:szCs w:val="20"/>
        </w:rPr>
        <w:t xml:space="preserve">for </w:t>
      </w:r>
      <w:r w:rsidR="000E10DC">
        <w:rPr>
          <w:sz w:val="20"/>
          <w:szCs w:val="20"/>
        </w:rPr>
        <w:t>IOT</w:t>
      </w:r>
      <w:r w:rsidR="00213A16">
        <w:rPr>
          <w:sz w:val="20"/>
          <w:szCs w:val="20"/>
        </w:rPr>
        <w:t xml:space="preserve"> </w:t>
      </w:r>
      <w:r w:rsidR="00574B54">
        <w:rPr>
          <w:sz w:val="20"/>
          <w:szCs w:val="20"/>
        </w:rPr>
        <w:t xml:space="preserve">NTN </w:t>
      </w:r>
      <w:r w:rsidR="00213A16">
        <w:rPr>
          <w:sz w:val="20"/>
          <w:szCs w:val="20"/>
        </w:rPr>
        <w:t>enhancement, t</w:t>
      </w:r>
      <w:r w:rsidR="00C21779">
        <w:rPr>
          <w:sz w:val="20"/>
          <w:szCs w:val="20"/>
        </w:rPr>
        <w:t xml:space="preserve">he WF has been approved </w:t>
      </w:r>
      <w:r w:rsidR="00616DA5">
        <w:rPr>
          <w:sz w:val="20"/>
          <w:szCs w:val="20"/>
        </w:rPr>
        <w:t xml:space="preserve">in </w:t>
      </w:r>
      <w:r w:rsidR="00C21779">
        <w:rPr>
          <w:sz w:val="20"/>
          <w:szCs w:val="20"/>
        </w:rPr>
        <w:t xml:space="preserve">[1]. </w:t>
      </w:r>
    </w:p>
    <w:p w14:paraId="1EBCB6B7" w14:textId="74A6FFCD" w:rsidR="00213A16" w:rsidRDefault="006865C6" w:rsidP="00C41455">
      <w:pPr>
        <w:tabs>
          <w:tab w:val="left" w:pos="1134"/>
        </w:tabs>
        <w:spacing w:after="120" w:line="240" w:lineRule="exact"/>
        <w:rPr>
          <w:sz w:val="20"/>
          <w:szCs w:val="20"/>
        </w:rPr>
      </w:pPr>
      <w:r>
        <w:rPr>
          <w:sz w:val="20"/>
          <w:szCs w:val="20"/>
        </w:rPr>
        <w:t xml:space="preserve">In this contribution, we </w:t>
      </w:r>
      <w:r w:rsidR="00213A16">
        <w:rPr>
          <w:sz w:val="20"/>
          <w:szCs w:val="20"/>
        </w:rPr>
        <w:t>further discuss the RRM impaction of NR NTN enhancement based on the progress of RAN1 and RAN2.</w:t>
      </w:r>
    </w:p>
    <w:p w14:paraId="547086E0" w14:textId="71858DB7" w:rsidR="00B725AA" w:rsidRPr="00B725AA" w:rsidRDefault="00DD77DE" w:rsidP="0020782A">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_Hlk70326378"/>
      <w:bookmarkStart w:id="6" w:name="OLE_LINK1"/>
      <w:bookmarkStart w:id="7" w:name="OLE_LINK2"/>
      <w:r>
        <w:rPr>
          <w:rFonts w:ascii="Times New Roman" w:hAnsi="Times New Roman"/>
          <w:b w:val="0"/>
          <w:bCs w:val="0"/>
          <w:kern w:val="0"/>
          <w:sz w:val="36"/>
          <w:szCs w:val="36"/>
        </w:rPr>
        <w:t>D</w:t>
      </w:r>
      <w:r>
        <w:rPr>
          <w:rFonts w:ascii="Times New Roman" w:hAnsi="Times New Roman" w:hint="eastAsia"/>
          <w:b w:val="0"/>
          <w:bCs w:val="0"/>
          <w:kern w:val="0"/>
          <w:sz w:val="36"/>
          <w:szCs w:val="36"/>
        </w:rPr>
        <w:t>iscussion</w:t>
      </w:r>
    </w:p>
    <w:p w14:paraId="5977A57E" w14:textId="77777777" w:rsidR="00DA1A78" w:rsidRPr="00DA1A78" w:rsidRDefault="00DA1A78" w:rsidP="00DA1A78">
      <w:pPr>
        <w:spacing w:beforeLines="100" w:before="312"/>
        <w:rPr>
          <w:b/>
          <w:i/>
          <w:iCs/>
          <w:sz w:val="20"/>
          <w:szCs w:val="20"/>
          <w:u w:val="single"/>
          <w:lang w:eastAsia="ko-KR"/>
        </w:rPr>
      </w:pPr>
      <w:r w:rsidRPr="00DA1A78">
        <w:rPr>
          <w:b/>
          <w:i/>
          <w:iCs/>
          <w:sz w:val="20"/>
          <w:szCs w:val="20"/>
          <w:u w:val="single"/>
          <w:lang w:eastAsia="ko-KR"/>
        </w:rPr>
        <w:t>Issue 3-1: Neighbour cell measurements in connected mode, time-based</w:t>
      </w:r>
    </w:p>
    <w:p w14:paraId="5E14A8F1" w14:textId="77777777" w:rsidR="00DA1A78" w:rsidRPr="00DA1A78" w:rsidRDefault="00DA1A78" w:rsidP="00DA1A78">
      <w:pPr>
        <w:numPr>
          <w:ilvl w:val="0"/>
          <w:numId w:val="9"/>
        </w:numPr>
        <w:overflowPunct w:val="0"/>
        <w:autoSpaceDE w:val="0"/>
        <w:autoSpaceDN w:val="0"/>
        <w:adjustRightInd w:val="0"/>
        <w:spacing w:line="252" w:lineRule="auto"/>
        <w:ind w:left="357" w:hanging="357"/>
        <w:textAlignment w:val="baseline"/>
        <w:rPr>
          <w:rFonts w:eastAsia="宋体"/>
          <w:i/>
          <w:iCs/>
          <w:sz w:val="20"/>
        </w:rPr>
      </w:pPr>
      <w:r w:rsidRPr="00DA1A78">
        <w:rPr>
          <w:rFonts w:eastAsia="宋体"/>
          <w:i/>
          <w:iCs/>
          <w:sz w:val="20"/>
        </w:rPr>
        <w:t>For quasi-earth fixed cell for NB-IoT, RAN4 to discuss whether to define requirements for t-service triggered neighbour cell measurement before RLF. FFS the following options:</w:t>
      </w:r>
    </w:p>
    <w:p w14:paraId="59A1FB0B" w14:textId="77777777" w:rsidR="00DA1A78" w:rsidRPr="00DA1A78" w:rsidRDefault="00DA1A78" w:rsidP="007507D3">
      <w:pPr>
        <w:numPr>
          <w:ilvl w:val="1"/>
          <w:numId w:val="24"/>
        </w:numPr>
        <w:overflowPunct w:val="0"/>
        <w:autoSpaceDE w:val="0"/>
        <w:autoSpaceDN w:val="0"/>
        <w:adjustRightInd w:val="0"/>
        <w:spacing w:line="252" w:lineRule="auto"/>
        <w:textAlignment w:val="baseline"/>
        <w:rPr>
          <w:rFonts w:eastAsia="宋体"/>
          <w:i/>
          <w:iCs/>
          <w:sz w:val="20"/>
        </w:rPr>
      </w:pPr>
      <w:r w:rsidRPr="00DA1A78">
        <w:rPr>
          <w:rFonts w:eastAsia="宋体"/>
          <w:i/>
          <w:iCs/>
          <w:sz w:val="20"/>
        </w:rPr>
        <w:t xml:space="preserve">Option 1: The NB-IoT UE shall start the intra/inter-frequency measurements at least before time T1 before start of t-Service, where T1 is the time required to perform one measurement. </w:t>
      </w:r>
    </w:p>
    <w:p w14:paraId="3628B880" w14:textId="77777777" w:rsidR="00DA1A78" w:rsidRPr="00DA1A78" w:rsidRDefault="00DA1A78" w:rsidP="007507D3">
      <w:pPr>
        <w:numPr>
          <w:ilvl w:val="1"/>
          <w:numId w:val="24"/>
        </w:numPr>
        <w:overflowPunct w:val="0"/>
        <w:autoSpaceDE w:val="0"/>
        <w:autoSpaceDN w:val="0"/>
        <w:adjustRightInd w:val="0"/>
        <w:spacing w:line="252" w:lineRule="auto"/>
        <w:textAlignment w:val="baseline"/>
        <w:rPr>
          <w:rFonts w:eastAsia="宋体"/>
          <w:i/>
          <w:iCs/>
          <w:sz w:val="20"/>
        </w:rPr>
      </w:pPr>
      <w:r w:rsidRPr="00DA1A78">
        <w:rPr>
          <w:rFonts w:eastAsia="宋体"/>
          <w:i/>
          <w:iCs/>
          <w:sz w:val="20"/>
        </w:rPr>
        <w:t>Option 2: RAN4 to define time-based connected mode measurement initiation condition in core spec. The details such as exact measurement starting time should wait further progress of RAN2</w:t>
      </w:r>
      <w:r w:rsidRPr="00DA1A78">
        <w:rPr>
          <w:rFonts w:eastAsia="宋体" w:hint="eastAsia"/>
          <w:i/>
          <w:iCs/>
          <w:sz w:val="20"/>
        </w:rPr>
        <w:t>.</w:t>
      </w:r>
      <w:r w:rsidRPr="00DA1A78">
        <w:rPr>
          <w:rFonts w:eastAsia="宋体"/>
          <w:i/>
          <w:iCs/>
          <w:sz w:val="20"/>
        </w:rPr>
        <w:t xml:space="preserve"> </w:t>
      </w:r>
    </w:p>
    <w:p w14:paraId="533AE8BB" w14:textId="77777777" w:rsidR="00DA1A78" w:rsidRPr="00DA1A78" w:rsidRDefault="00DA1A78" w:rsidP="007507D3">
      <w:pPr>
        <w:numPr>
          <w:ilvl w:val="1"/>
          <w:numId w:val="24"/>
        </w:numPr>
        <w:overflowPunct w:val="0"/>
        <w:autoSpaceDE w:val="0"/>
        <w:autoSpaceDN w:val="0"/>
        <w:adjustRightInd w:val="0"/>
        <w:spacing w:line="252" w:lineRule="auto"/>
        <w:textAlignment w:val="baseline"/>
        <w:rPr>
          <w:rFonts w:eastAsia="宋体"/>
          <w:i/>
          <w:iCs/>
          <w:sz w:val="20"/>
        </w:rPr>
      </w:pPr>
      <w:r w:rsidRPr="00DA1A78">
        <w:rPr>
          <w:rFonts w:eastAsia="宋体"/>
          <w:i/>
          <w:iCs/>
          <w:sz w:val="20"/>
        </w:rPr>
        <w:t>Option 3: not to define.</w:t>
      </w:r>
    </w:p>
    <w:p w14:paraId="15FF2CCC" w14:textId="77777777" w:rsidR="00DA1A78" w:rsidRPr="00DA1A78" w:rsidRDefault="00DA1A78" w:rsidP="007507D3">
      <w:pPr>
        <w:numPr>
          <w:ilvl w:val="1"/>
          <w:numId w:val="24"/>
        </w:numPr>
        <w:overflowPunct w:val="0"/>
        <w:autoSpaceDE w:val="0"/>
        <w:autoSpaceDN w:val="0"/>
        <w:adjustRightInd w:val="0"/>
        <w:spacing w:line="252" w:lineRule="auto"/>
        <w:textAlignment w:val="baseline"/>
        <w:rPr>
          <w:rFonts w:eastAsia="宋体"/>
          <w:i/>
          <w:iCs/>
          <w:sz w:val="20"/>
        </w:rPr>
      </w:pPr>
      <w:r w:rsidRPr="00DA1A78">
        <w:rPr>
          <w:rFonts w:eastAsia="宋体"/>
          <w:i/>
          <w:iCs/>
          <w:sz w:val="20"/>
        </w:rPr>
        <w:t>Other options are not precluded.</w:t>
      </w:r>
    </w:p>
    <w:p w14:paraId="6E9C3052" w14:textId="3008ACEF" w:rsidR="007507D3" w:rsidRDefault="007507D3" w:rsidP="007507D3">
      <w:pPr>
        <w:jc w:val="both"/>
        <w:rPr>
          <w:sz w:val="20"/>
          <w:szCs w:val="20"/>
          <w:lang w:val="en-GB"/>
        </w:rPr>
      </w:pPr>
      <w:r>
        <w:rPr>
          <w:sz w:val="20"/>
          <w:szCs w:val="20"/>
          <w:lang w:val="en-GB"/>
        </w:rPr>
        <w:t>For NB-IOT NTN of quasi-earth fixed cell, RAN2 has achieved following conclusions [RAN2#119-121</w:t>
      </w:r>
      <w:r>
        <w:rPr>
          <w:rFonts w:hint="eastAsia"/>
          <w:sz w:val="20"/>
          <w:szCs w:val="20"/>
          <w:lang w:val="en-GB"/>
        </w:rPr>
        <w:t>bis</w:t>
      </w:r>
      <w:r>
        <w:rPr>
          <w:sz w:val="20"/>
          <w:szCs w:val="20"/>
          <w:lang w:val="en-GB"/>
        </w:rPr>
        <w:t>-e]:</w:t>
      </w:r>
    </w:p>
    <w:tbl>
      <w:tblPr>
        <w:tblStyle w:val="a8"/>
        <w:tblW w:w="0" w:type="auto"/>
        <w:tblLook w:val="04A0" w:firstRow="1" w:lastRow="0" w:firstColumn="1" w:lastColumn="0" w:noHBand="0" w:noVBand="1"/>
      </w:tblPr>
      <w:tblGrid>
        <w:gridCol w:w="9331"/>
      </w:tblGrid>
      <w:tr w:rsidR="007507D3" w14:paraId="40E68F3E" w14:textId="77777777" w:rsidTr="00EC696A">
        <w:tc>
          <w:tcPr>
            <w:tcW w:w="9331" w:type="dxa"/>
          </w:tcPr>
          <w:p w14:paraId="78F6AA54" w14:textId="77777777" w:rsidR="007507D3" w:rsidRPr="00CD0974" w:rsidRDefault="007507D3" w:rsidP="007507D3">
            <w:pPr>
              <w:pStyle w:val="af9"/>
              <w:numPr>
                <w:ilvl w:val="0"/>
                <w:numId w:val="13"/>
              </w:numPr>
              <w:spacing w:after="60"/>
              <w:ind w:left="357" w:firstLineChars="0" w:hanging="357"/>
              <w:rPr>
                <w:rFonts w:eastAsiaTheme="minorEastAsia" w:cs="Times New Roman"/>
                <w:i/>
                <w:iCs/>
                <w:sz w:val="20"/>
                <w:szCs w:val="20"/>
              </w:rPr>
            </w:pPr>
            <w:r w:rsidRPr="00615A4F">
              <w:rPr>
                <w:rFonts w:eastAsiaTheme="minorEastAsia" w:cs="Times New Roman"/>
                <w:i/>
                <w:iCs/>
                <w:sz w:val="20"/>
                <w:szCs w:val="20"/>
              </w:rPr>
              <w:t>For NB-IoT we support a trigger for neighbour cell measurements based on T-service (in the quasi-Earth fixed case) (this does not preclude anything for eMTC discussion)</w:t>
            </w:r>
          </w:p>
          <w:p w14:paraId="29F15220" w14:textId="77777777" w:rsidR="007507D3" w:rsidRPr="00CD0974" w:rsidRDefault="007507D3" w:rsidP="007507D3">
            <w:pPr>
              <w:pStyle w:val="af9"/>
              <w:numPr>
                <w:ilvl w:val="0"/>
                <w:numId w:val="13"/>
              </w:numPr>
              <w:spacing w:after="60"/>
              <w:ind w:left="357" w:firstLineChars="0" w:hanging="357"/>
              <w:rPr>
                <w:rFonts w:eastAsiaTheme="minorEastAsia" w:cs="Times New Roman"/>
                <w:i/>
                <w:iCs/>
                <w:sz w:val="20"/>
                <w:szCs w:val="20"/>
              </w:rPr>
            </w:pPr>
            <w:r w:rsidRPr="00CD0974">
              <w:rPr>
                <w:rFonts w:eastAsiaTheme="minorEastAsia" w:cs="Times New Roman"/>
                <w:i/>
                <w:iCs/>
                <w:sz w:val="20"/>
                <w:szCs w:val="20"/>
              </w:rPr>
              <w:t>At least for NB-IoT NTN, for quasi-ear</w:t>
            </w:r>
            <w:r w:rsidRPr="00C42377">
              <w:rPr>
                <w:rFonts w:eastAsiaTheme="minorEastAsia" w:cs="Times New Roman"/>
                <w:i/>
                <w:iCs/>
                <w:sz w:val="20"/>
                <w:szCs w:val="20"/>
              </w:rPr>
              <w:t xml:space="preserve">th fixed cells, </w:t>
            </w:r>
            <w:r w:rsidRPr="00C42377">
              <w:rPr>
                <w:rFonts w:eastAsiaTheme="minorEastAsia" w:cs="Times New Roman"/>
                <w:i/>
                <w:iCs/>
                <w:sz w:val="20"/>
                <w:szCs w:val="20"/>
                <w:highlight w:val="yellow"/>
              </w:rPr>
              <w:t>UE shall start intra/inter frequency measurement in connected mode before the t-Service if present</w:t>
            </w:r>
            <w:r w:rsidRPr="00C42377">
              <w:rPr>
                <w:rFonts w:eastAsiaTheme="minorEastAsia" w:cs="Times New Roman"/>
                <w:i/>
                <w:iCs/>
                <w:sz w:val="20"/>
                <w:szCs w:val="20"/>
              </w:rPr>
              <w:t>. The exac</w:t>
            </w:r>
            <w:r w:rsidRPr="007507D3">
              <w:rPr>
                <w:rFonts w:eastAsiaTheme="minorEastAsia" w:cs="Times New Roman"/>
                <w:i/>
                <w:iCs/>
                <w:sz w:val="20"/>
                <w:szCs w:val="20"/>
              </w:rPr>
              <w:t>t time to start measurements in connected mode before t-Service can be left to UE implementation</w:t>
            </w:r>
            <w:r w:rsidRPr="00CD0974">
              <w:rPr>
                <w:rFonts w:eastAsiaTheme="minorEastAsia" w:cs="Times New Roman"/>
                <w:i/>
                <w:iCs/>
                <w:sz w:val="20"/>
                <w:szCs w:val="20"/>
              </w:rPr>
              <w:t>” (can revisit if we agree other proposal based on neighbour cell coverage)</w:t>
            </w:r>
          </w:p>
          <w:p w14:paraId="53E986D6" w14:textId="754AE6CE" w:rsidR="007507D3" w:rsidRPr="007507D3" w:rsidRDefault="007507D3" w:rsidP="007507D3">
            <w:pPr>
              <w:pStyle w:val="af9"/>
              <w:numPr>
                <w:ilvl w:val="0"/>
                <w:numId w:val="13"/>
              </w:numPr>
              <w:spacing w:after="60"/>
              <w:ind w:left="357" w:firstLineChars="0" w:hanging="357"/>
              <w:rPr>
                <w:rFonts w:eastAsiaTheme="minorEastAsia" w:cs="Times New Roman"/>
                <w:i/>
                <w:iCs/>
                <w:sz w:val="20"/>
                <w:szCs w:val="20"/>
              </w:rPr>
            </w:pPr>
            <w:r w:rsidRPr="00CD0974">
              <w:rPr>
                <w:rFonts w:eastAsiaTheme="minorEastAsia" w:cs="Times New Roman"/>
                <w:i/>
                <w:iCs/>
                <w:sz w:val="20"/>
                <w:szCs w:val="20"/>
              </w:rPr>
              <w:t>RAN2 will not specify the condition of stopping UE measurement before t-Service</w:t>
            </w:r>
          </w:p>
        </w:tc>
      </w:tr>
    </w:tbl>
    <w:p w14:paraId="68120CA5" w14:textId="77777777" w:rsidR="007507D3" w:rsidRDefault="007507D3" w:rsidP="007507D3">
      <w:pPr>
        <w:jc w:val="both"/>
        <w:rPr>
          <w:sz w:val="20"/>
          <w:szCs w:val="20"/>
          <w:lang w:val="en-GB"/>
        </w:rPr>
      </w:pPr>
      <w:r>
        <w:rPr>
          <w:sz w:val="20"/>
          <w:szCs w:val="20"/>
          <w:lang w:val="en-GB"/>
        </w:rPr>
        <w:t>For NB-IOT NTN of earth-moving cell, RAN2 has achieved following conclusions [RAN2#119-121]:</w:t>
      </w:r>
    </w:p>
    <w:tbl>
      <w:tblPr>
        <w:tblStyle w:val="a8"/>
        <w:tblW w:w="0" w:type="auto"/>
        <w:tblLook w:val="04A0" w:firstRow="1" w:lastRow="0" w:firstColumn="1" w:lastColumn="0" w:noHBand="0" w:noVBand="1"/>
      </w:tblPr>
      <w:tblGrid>
        <w:gridCol w:w="9331"/>
      </w:tblGrid>
      <w:tr w:rsidR="007507D3" w14:paraId="7CC77EDB" w14:textId="77777777" w:rsidTr="00EC696A">
        <w:tc>
          <w:tcPr>
            <w:tcW w:w="9331" w:type="dxa"/>
          </w:tcPr>
          <w:p w14:paraId="177C0EF4" w14:textId="77777777" w:rsidR="007507D3" w:rsidRPr="00087D3E" w:rsidRDefault="007507D3" w:rsidP="007507D3">
            <w:pPr>
              <w:pStyle w:val="af9"/>
              <w:numPr>
                <w:ilvl w:val="0"/>
                <w:numId w:val="14"/>
              </w:numPr>
              <w:spacing w:after="60"/>
              <w:ind w:firstLineChars="0"/>
              <w:rPr>
                <w:rFonts w:eastAsiaTheme="minorEastAsia" w:cs="Times New Roman"/>
                <w:i/>
                <w:iCs/>
                <w:sz w:val="20"/>
                <w:szCs w:val="20"/>
              </w:rPr>
            </w:pPr>
            <w:r w:rsidRPr="00087D3E">
              <w:rPr>
                <w:rFonts w:eastAsiaTheme="minorEastAsia" w:cs="Times New Roman"/>
                <w:i/>
                <w:iCs/>
                <w:sz w:val="20"/>
                <w:szCs w:val="20"/>
              </w:rPr>
              <w:t>For earth-moving cell, the UE derives when loss of coverage of current cell happens (how to derive this information is FFS)</w:t>
            </w:r>
          </w:p>
          <w:p w14:paraId="29B58280" w14:textId="77777777" w:rsidR="007507D3" w:rsidRDefault="007507D3" w:rsidP="007507D3">
            <w:pPr>
              <w:pStyle w:val="af9"/>
              <w:numPr>
                <w:ilvl w:val="0"/>
                <w:numId w:val="14"/>
              </w:numPr>
              <w:spacing w:after="60"/>
              <w:ind w:left="357" w:firstLineChars="0" w:hanging="357"/>
              <w:rPr>
                <w:rFonts w:eastAsiaTheme="minorEastAsia" w:cs="Times New Roman"/>
                <w:i/>
                <w:iCs/>
                <w:sz w:val="20"/>
                <w:szCs w:val="20"/>
              </w:rPr>
            </w:pPr>
            <w:r w:rsidRPr="00087D3E">
              <w:rPr>
                <w:rFonts w:eastAsiaTheme="minorEastAsia" w:cs="Times New Roman"/>
                <w:i/>
                <w:iCs/>
                <w:sz w:val="20"/>
                <w:szCs w:val="20"/>
              </w:rPr>
              <w:t>For earth-moving cell, UE shall start intra/inter frequency measurements in RRC connected mode before losing coverage. The exact time to start measurements can be left to UE implementation</w:t>
            </w:r>
          </w:p>
          <w:p w14:paraId="46CE8B6C" w14:textId="5E256E94" w:rsidR="007507D3" w:rsidRPr="007507D3" w:rsidRDefault="007507D3" w:rsidP="007507D3">
            <w:pPr>
              <w:pStyle w:val="af9"/>
              <w:numPr>
                <w:ilvl w:val="0"/>
                <w:numId w:val="14"/>
              </w:numPr>
              <w:ind w:firstLineChars="0"/>
              <w:rPr>
                <w:rFonts w:eastAsiaTheme="minorEastAsia" w:cs="Times New Roman"/>
                <w:i/>
                <w:iCs/>
                <w:sz w:val="20"/>
                <w:szCs w:val="20"/>
              </w:rPr>
            </w:pPr>
            <w:r w:rsidRPr="007507D3">
              <w:rPr>
                <w:rFonts w:eastAsiaTheme="minorEastAsia" w:cs="Times New Roman"/>
                <w:i/>
                <w:iCs/>
                <w:sz w:val="20"/>
                <w:szCs w:val="20"/>
              </w:rPr>
              <w:t>For moving cell, the UE can derive the trajectory of serving cell with rough accuracy based on serving satellite ephemeris and epochTime, with the assumption that the serving cell reference location broadcast by the network is the one at Epoch time (like in NR-NTN)</w:t>
            </w:r>
          </w:p>
        </w:tc>
      </w:tr>
    </w:tbl>
    <w:p w14:paraId="2F093B7B" w14:textId="582FE6A6" w:rsidR="007507D3" w:rsidRDefault="007507D3" w:rsidP="007507D3">
      <w:pPr>
        <w:jc w:val="both"/>
        <w:rPr>
          <w:sz w:val="20"/>
          <w:szCs w:val="20"/>
        </w:rPr>
      </w:pPr>
      <w:r>
        <w:rPr>
          <w:rFonts w:hint="eastAsia"/>
          <w:sz w:val="20"/>
          <w:szCs w:val="20"/>
          <w:lang w:val="en-GB"/>
        </w:rPr>
        <w:t>R</w:t>
      </w:r>
      <w:r>
        <w:rPr>
          <w:sz w:val="20"/>
          <w:szCs w:val="20"/>
          <w:lang w:val="en-GB"/>
        </w:rPr>
        <w:t xml:space="preserve">AN2 has agreed to introduce time-based </w:t>
      </w:r>
      <w:r w:rsidRPr="00CD0974">
        <w:rPr>
          <w:sz w:val="20"/>
          <w:szCs w:val="20"/>
        </w:rPr>
        <w:t>connected mode measurement initiation for quasi-earth-fixed cell</w:t>
      </w:r>
      <w:r>
        <w:rPr>
          <w:sz w:val="20"/>
          <w:szCs w:val="20"/>
        </w:rPr>
        <w:t xml:space="preserve"> and earth moving cell</w:t>
      </w:r>
      <w:r w:rsidRPr="00CD0974">
        <w:rPr>
          <w:sz w:val="20"/>
          <w:szCs w:val="20"/>
        </w:rPr>
        <w:t>.</w:t>
      </w:r>
      <w:r>
        <w:rPr>
          <w:sz w:val="20"/>
          <w:szCs w:val="20"/>
        </w:rPr>
        <w:t xml:space="preserve"> In time-based measurement initiation criteria, the exact time of starting measurement </w:t>
      </w:r>
      <w:r w:rsidRPr="00D03456">
        <w:rPr>
          <w:sz w:val="20"/>
          <w:szCs w:val="20"/>
        </w:rPr>
        <w:t>can be left</w:t>
      </w:r>
      <w:r>
        <w:rPr>
          <w:sz w:val="20"/>
          <w:szCs w:val="20"/>
        </w:rPr>
        <w:t xml:space="preserve"> to UE implementation based on tentative agreements. </w:t>
      </w:r>
    </w:p>
    <w:p w14:paraId="5E86E46E" w14:textId="4E7654AE" w:rsidR="007507D3" w:rsidRDefault="007507D3" w:rsidP="007507D3">
      <w:pPr>
        <w:jc w:val="both"/>
        <w:rPr>
          <w:sz w:val="20"/>
          <w:szCs w:val="20"/>
        </w:rPr>
      </w:pPr>
      <w:r>
        <w:rPr>
          <w:rFonts w:hint="eastAsia"/>
          <w:sz w:val="20"/>
          <w:szCs w:val="20"/>
        </w:rPr>
        <w:t>R</w:t>
      </w:r>
      <w:r>
        <w:rPr>
          <w:sz w:val="20"/>
          <w:szCs w:val="20"/>
        </w:rPr>
        <w:t xml:space="preserve">AN4 should introduce </w:t>
      </w:r>
      <w:r>
        <w:rPr>
          <w:sz w:val="20"/>
          <w:szCs w:val="20"/>
          <w:lang w:val="en-GB"/>
        </w:rPr>
        <w:t>time-based</w:t>
      </w:r>
      <w:r w:rsidR="00B3318E">
        <w:rPr>
          <w:sz w:val="20"/>
          <w:szCs w:val="20"/>
          <w:lang w:val="en-GB"/>
        </w:rPr>
        <w:t xml:space="preserve"> </w:t>
      </w:r>
      <w:r w:rsidRPr="00CD0974">
        <w:rPr>
          <w:sz w:val="20"/>
          <w:szCs w:val="20"/>
        </w:rPr>
        <w:t>connected mode measurement initiation</w:t>
      </w:r>
      <w:r>
        <w:rPr>
          <w:sz w:val="20"/>
          <w:szCs w:val="20"/>
        </w:rPr>
        <w:t xml:space="preserve"> condition in core spec correspondingly. Since no </w:t>
      </w:r>
      <w:r w:rsidR="00B3318E">
        <w:rPr>
          <w:sz w:val="20"/>
          <w:szCs w:val="20"/>
        </w:rPr>
        <w:t>further</w:t>
      </w:r>
      <w:r>
        <w:rPr>
          <w:sz w:val="20"/>
          <w:szCs w:val="20"/>
        </w:rPr>
        <w:t xml:space="preserve"> progress for exact measurement starting time, we think </w:t>
      </w:r>
      <w:r w:rsidR="00B900F1">
        <w:rPr>
          <w:sz w:val="20"/>
          <w:szCs w:val="20"/>
        </w:rPr>
        <w:t>RAN4</w:t>
      </w:r>
      <w:r>
        <w:rPr>
          <w:sz w:val="20"/>
          <w:szCs w:val="20"/>
        </w:rPr>
        <w:t xml:space="preserve"> can follow the </w:t>
      </w:r>
      <w:r>
        <w:rPr>
          <w:sz w:val="20"/>
          <w:szCs w:val="20"/>
        </w:rPr>
        <w:lastRenderedPageBreak/>
        <w:t>original agreement from RAN2 that t</w:t>
      </w:r>
      <w:r w:rsidRPr="007507D3">
        <w:rPr>
          <w:sz w:val="20"/>
          <w:szCs w:val="20"/>
        </w:rPr>
        <w:t>he exact time to start measurements in connected mode before t-Service can be left to UE implementation</w:t>
      </w:r>
      <w:r>
        <w:rPr>
          <w:sz w:val="20"/>
          <w:szCs w:val="20"/>
        </w:rPr>
        <w:t>.</w:t>
      </w:r>
    </w:p>
    <w:p w14:paraId="5D5888B9" w14:textId="6294AE29" w:rsidR="007507D3" w:rsidRPr="005E07D1" w:rsidRDefault="007507D3" w:rsidP="007507D3">
      <w:pPr>
        <w:jc w:val="both"/>
        <w:rPr>
          <w:b/>
          <w:bCs/>
          <w:i/>
          <w:iCs/>
          <w:sz w:val="20"/>
          <w:szCs w:val="20"/>
          <w:lang w:val="en-GB"/>
        </w:rPr>
      </w:pPr>
      <w:r w:rsidRPr="0084110C">
        <w:rPr>
          <w:rFonts w:hint="eastAsia"/>
          <w:b/>
          <w:bCs/>
          <w:i/>
          <w:iCs/>
          <w:sz w:val="20"/>
          <w:szCs w:val="20"/>
          <w:lang w:val="en-GB"/>
        </w:rPr>
        <w:t>P</w:t>
      </w:r>
      <w:r w:rsidRPr="0084110C">
        <w:rPr>
          <w:b/>
          <w:bCs/>
          <w:i/>
          <w:iCs/>
          <w:sz w:val="20"/>
          <w:szCs w:val="20"/>
          <w:lang w:val="en-GB"/>
        </w:rPr>
        <w:t xml:space="preserve">roposal </w:t>
      </w:r>
      <w:r w:rsidR="00B3318E">
        <w:rPr>
          <w:b/>
          <w:bCs/>
          <w:i/>
          <w:iCs/>
          <w:sz w:val="20"/>
          <w:szCs w:val="20"/>
          <w:lang w:val="en-GB"/>
        </w:rPr>
        <w:t>1</w:t>
      </w:r>
      <w:r w:rsidRPr="0084110C">
        <w:rPr>
          <w:b/>
          <w:bCs/>
          <w:i/>
          <w:iCs/>
          <w:sz w:val="20"/>
          <w:szCs w:val="20"/>
          <w:lang w:val="en-GB"/>
        </w:rPr>
        <w:t xml:space="preserve">: </w:t>
      </w:r>
      <w:r w:rsidRPr="00CD0974">
        <w:rPr>
          <w:b/>
          <w:bCs/>
          <w:i/>
          <w:iCs/>
          <w:sz w:val="20"/>
          <w:szCs w:val="20"/>
          <w:lang w:val="en-GB"/>
        </w:rPr>
        <w:t>For NB-IOT NTN of quasi-earth fixed cell</w:t>
      </w:r>
      <w:r>
        <w:rPr>
          <w:b/>
          <w:bCs/>
          <w:i/>
          <w:iCs/>
          <w:sz w:val="20"/>
          <w:szCs w:val="20"/>
          <w:lang w:val="en-GB"/>
        </w:rPr>
        <w:t xml:space="preserve"> and earth-moving cell, </w:t>
      </w:r>
      <w:r w:rsidRPr="00CD0974">
        <w:rPr>
          <w:b/>
          <w:bCs/>
          <w:i/>
          <w:iCs/>
          <w:sz w:val="20"/>
          <w:szCs w:val="20"/>
          <w:lang w:val="en-GB"/>
        </w:rPr>
        <w:t xml:space="preserve">RAN4 should introduce time-based in core spec </w:t>
      </w:r>
      <w:r>
        <w:rPr>
          <w:b/>
          <w:bCs/>
          <w:i/>
          <w:iCs/>
          <w:sz w:val="20"/>
          <w:szCs w:val="20"/>
          <w:lang w:val="en-GB"/>
        </w:rPr>
        <w:t>according to RAN2’s design</w:t>
      </w:r>
      <w:r w:rsidRPr="00CD0974">
        <w:rPr>
          <w:b/>
          <w:bCs/>
          <w:i/>
          <w:iCs/>
          <w:sz w:val="20"/>
          <w:szCs w:val="20"/>
          <w:lang w:val="en-GB"/>
        </w:rPr>
        <w:t>.</w:t>
      </w:r>
      <w:r>
        <w:rPr>
          <w:b/>
          <w:bCs/>
          <w:i/>
          <w:iCs/>
          <w:sz w:val="20"/>
          <w:szCs w:val="20"/>
          <w:lang w:val="en-GB"/>
        </w:rPr>
        <w:t xml:space="preserve"> </w:t>
      </w:r>
      <w:r w:rsidRPr="007507D3">
        <w:rPr>
          <w:b/>
          <w:bCs/>
          <w:i/>
          <w:iCs/>
          <w:sz w:val="20"/>
          <w:szCs w:val="20"/>
          <w:lang w:val="en-GB"/>
        </w:rPr>
        <w:t>The exact time to start measurements in connected mode before t-Service can be left to UE implementation.</w:t>
      </w:r>
    </w:p>
    <w:p w14:paraId="26EAFEB4" w14:textId="1E2E8F71" w:rsidR="00C42377" w:rsidRPr="00C42377" w:rsidRDefault="00C42377" w:rsidP="00C42377">
      <w:pPr>
        <w:spacing w:beforeLines="100" w:before="312"/>
        <w:rPr>
          <w:b/>
          <w:i/>
          <w:iCs/>
          <w:sz w:val="20"/>
          <w:szCs w:val="20"/>
          <w:u w:val="single"/>
          <w:lang w:eastAsia="ko-KR"/>
        </w:rPr>
      </w:pPr>
      <w:r w:rsidRPr="00C42377">
        <w:rPr>
          <w:b/>
          <w:i/>
          <w:iCs/>
          <w:sz w:val="20"/>
          <w:szCs w:val="20"/>
          <w:u w:val="single"/>
          <w:lang w:eastAsia="ko-KR"/>
        </w:rPr>
        <w:t xml:space="preserve">Neighbour cell measurements in </w:t>
      </w:r>
      <w:r w:rsidR="004063E3">
        <w:rPr>
          <w:b/>
          <w:i/>
          <w:iCs/>
          <w:sz w:val="20"/>
          <w:szCs w:val="20"/>
          <w:u w:val="single"/>
          <w:lang w:eastAsia="ko-KR"/>
        </w:rPr>
        <w:t xml:space="preserve">Idle </w:t>
      </w:r>
      <w:r w:rsidRPr="00C42377">
        <w:rPr>
          <w:b/>
          <w:i/>
          <w:iCs/>
          <w:sz w:val="20"/>
          <w:szCs w:val="20"/>
          <w:u w:val="single"/>
          <w:lang w:eastAsia="ko-KR"/>
        </w:rPr>
        <w:t>mode, location-based</w:t>
      </w:r>
    </w:p>
    <w:p w14:paraId="19A1F3C1" w14:textId="0392C36E" w:rsidR="00C42377" w:rsidRDefault="00C42377" w:rsidP="00C42377">
      <w:pPr>
        <w:jc w:val="both"/>
        <w:rPr>
          <w:sz w:val="20"/>
          <w:szCs w:val="20"/>
          <w:lang w:val="en-GB"/>
        </w:rPr>
      </w:pPr>
      <w:r>
        <w:rPr>
          <w:sz w:val="20"/>
          <w:szCs w:val="20"/>
          <w:lang w:val="en-GB"/>
        </w:rPr>
        <w:t>For eMTC NTN of quasi-earth fixed cell, RAN2 has achieved following conclusions [RAN2#121bis]:</w:t>
      </w:r>
    </w:p>
    <w:tbl>
      <w:tblPr>
        <w:tblStyle w:val="a8"/>
        <w:tblW w:w="0" w:type="auto"/>
        <w:tblLook w:val="04A0" w:firstRow="1" w:lastRow="0" w:firstColumn="1" w:lastColumn="0" w:noHBand="0" w:noVBand="1"/>
      </w:tblPr>
      <w:tblGrid>
        <w:gridCol w:w="9331"/>
      </w:tblGrid>
      <w:tr w:rsidR="00C42377" w14:paraId="255F5589" w14:textId="77777777" w:rsidTr="00EC696A">
        <w:tc>
          <w:tcPr>
            <w:tcW w:w="9331" w:type="dxa"/>
          </w:tcPr>
          <w:p w14:paraId="7510ECF4" w14:textId="75EA5DFA" w:rsidR="00C42377" w:rsidRPr="00C42377" w:rsidRDefault="00C42377" w:rsidP="00C42377">
            <w:pPr>
              <w:pStyle w:val="af9"/>
              <w:numPr>
                <w:ilvl w:val="0"/>
                <w:numId w:val="27"/>
              </w:numPr>
              <w:spacing w:after="60"/>
              <w:ind w:firstLineChars="0"/>
              <w:rPr>
                <w:rFonts w:eastAsiaTheme="minorEastAsia" w:cs="Times New Roman"/>
                <w:i/>
                <w:iCs/>
                <w:sz w:val="20"/>
                <w:szCs w:val="20"/>
              </w:rPr>
            </w:pPr>
            <w:r w:rsidRPr="00C42377">
              <w:rPr>
                <w:rFonts w:eastAsiaTheme="minorEastAsia" w:cs="Times New Roman"/>
                <w:i/>
                <w:iCs/>
                <w:sz w:val="20"/>
                <w:szCs w:val="20"/>
              </w:rPr>
              <w:t>For eMTC NTN, for fixed cell, location-based measurement initiation can also be used in RRC_IDLE for cell re-selection purposes (like in NR-NTN)</w:t>
            </w:r>
          </w:p>
        </w:tc>
      </w:tr>
    </w:tbl>
    <w:p w14:paraId="55613D36" w14:textId="462E839A" w:rsidR="00C42377" w:rsidRDefault="00C42377" w:rsidP="00C42377">
      <w:pPr>
        <w:jc w:val="both"/>
        <w:rPr>
          <w:sz w:val="20"/>
          <w:szCs w:val="20"/>
          <w:lang w:val="en-GB"/>
        </w:rPr>
      </w:pPr>
      <w:r>
        <w:rPr>
          <w:sz w:val="20"/>
          <w:szCs w:val="20"/>
          <w:lang w:val="en-GB"/>
        </w:rPr>
        <w:t>For eMTC NTN of earth-moving cell, RAN2 has achieved following conclusions [RAN2#121bis]:</w:t>
      </w:r>
    </w:p>
    <w:tbl>
      <w:tblPr>
        <w:tblStyle w:val="a8"/>
        <w:tblW w:w="0" w:type="auto"/>
        <w:tblLook w:val="04A0" w:firstRow="1" w:lastRow="0" w:firstColumn="1" w:lastColumn="0" w:noHBand="0" w:noVBand="1"/>
      </w:tblPr>
      <w:tblGrid>
        <w:gridCol w:w="9331"/>
      </w:tblGrid>
      <w:tr w:rsidR="00C42377" w14:paraId="67F53D3A" w14:textId="77777777" w:rsidTr="00EC696A">
        <w:tc>
          <w:tcPr>
            <w:tcW w:w="9331" w:type="dxa"/>
          </w:tcPr>
          <w:p w14:paraId="2361D150" w14:textId="77777777" w:rsidR="00C42377" w:rsidRDefault="00C42377" w:rsidP="00C42377">
            <w:pPr>
              <w:pStyle w:val="af9"/>
              <w:numPr>
                <w:ilvl w:val="0"/>
                <w:numId w:val="28"/>
              </w:numPr>
              <w:spacing w:after="60"/>
              <w:ind w:firstLineChars="0"/>
              <w:rPr>
                <w:rFonts w:eastAsiaTheme="minorEastAsia" w:cs="Times New Roman"/>
                <w:i/>
                <w:iCs/>
                <w:sz w:val="20"/>
                <w:szCs w:val="20"/>
              </w:rPr>
            </w:pPr>
            <w:r w:rsidRPr="00C42377">
              <w:rPr>
                <w:rFonts w:eastAsiaTheme="minorEastAsia" w:cs="Times New Roman"/>
                <w:i/>
                <w:iCs/>
                <w:sz w:val="20"/>
                <w:szCs w:val="20"/>
              </w:rPr>
              <w:t>For eMTC NTN, for moving cell, location-based measurement initiation can also be used in RRC_IDLE for cell re-selection purposes (like in NR-NTN). FFS whether to consider solution that does not require UE to update the GNSS for this same as in connected mode</w:t>
            </w:r>
          </w:p>
          <w:p w14:paraId="0E7635A9" w14:textId="0856BA8B" w:rsidR="004063E3" w:rsidRPr="004063E3" w:rsidRDefault="004063E3" w:rsidP="004063E3">
            <w:pPr>
              <w:pStyle w:val="af9"/>
              <w:numPr>
                <w:ilvl w:val="0"/>
                <w:numId w:val="28"/>
              </w:numPr>
              <w:ind w:firstLineChars="0"/>
              <w:rPr>
                <w:rFonts w:eastAsiaTheme="minorEastAsia" w:cs="Times New Roman"/>
                <w:i/>
                <w:iCs/>
                <w:sz w:val="20"/>
                <w:szCs w:val="20"/>
              </w:rPr>
            </w:pPr>
            <w:r w:rsidRPr="004063E3">
              <w:rPr>
                <w:rFonts w:eastAsiaTheme="minorEastAsia" w:cs="Times New Roman"/>
                <w:i/>
                <w:iCs/>
                <w:sz w:val="20"/>
                <w:szCs w:val="20"/>
              </w:rPr>
              <w:t>For moving cell, the UE can derive the trajectory of serving cell with rough accuracy based on serving satellite ephemeris and epochTime, with the assumption that the serving cell reference location broadcast by the network is the one at Epoch time (like in NR-NTN)</w:t>
            </w:r>
          </w:p>
        </w:tc>
      </w:tr>
    </w:tbl>
    <w:p w14:paraId="72F332DF" w14:textId="0DBDB1CF" w:rsidR="00CD0974" w:rsidRDefault="00CD0974" w:rsidP="006044F2">
      <w:pPr>
        <w:jc w:val="both"/>
        <w:rPr>
          <w:sz w:val="20"/>
          <w:szCs w:val="20"/>
        </w:rPr>
      </w:pPr>
      <w:bookmarkStart w:id="8" w:name="_Hlk131609704"/>
      <w:r>
        <w:rPr>
          <w:rFonts w:hint="eastAsia"/>
          <w:sz w:val="20"/>
          <w:szCs w:val="20"/>
          <w:lang w:val="en-GB"/>
        </w:rPr>
        <w:t>R</w:t>
      </w:r>
      <w:r>
        <w:rPr>
          <w:sz w:val="20"/>
          <w:szCs w:val="20"/>
          <w:lang w:val="en-GB"/>
        </w:rPr>
        <w:t>AN2 has agreed to introduce</w:t>
      </w:r>
      <w:r w:rsidR="00B074F9">
        <w:rPr>
          <w:sz w:val="20"/>
          <w:szCs w:val="20"/>
          <w:lang w:val="en-GB"/>
        </w:rPr>
        <w:t xml:space="preserve"> </w:t>
      </w:r>
      <w:r w:rsidRPr="00CD0974">
        <w:rPr>
          <w:sz w:val="20"/>
          <w:szCs w:val="20"/>
          <w:lang w:val="en-GB"/>
        </w:rPr>
        <w:t xml:space="preserve">location-based </w:t>
      </w:r>
      <w:r w:rsidR="004063E3">
        <w:rPr>
          <w:sz w:val="20"/>
          <w:szCs w:val="20"/>
        </w:rPr>
        <w:t>Idle</w:t>
      </w:r>
      <w:r w:rsidRPr="00CD0974">
        <w:rPr>
          <w:sz w:val="20"/>
          <w:szCs w:val="20"/>
        </w:rPr>
        <w:t xml:space="preserve"> mode measurement initiation for </w:t>
      </w:r>
      <w:r w:rsidR="00B074F9">
        <w:rPr>
          <w:sz w:val="20"/>
          <w:szCs w:val="20"/>
        </w:rPr>
        <w:t xml:space="preserve">eMTC NTN for </w:t>
      </w:r>
      <w:r w:rsidRPr="00CD0974">
        <w:rPr>
          <w:sz w:val="20"/>
          <w:szCs w:val="20"/>
        </w:rPr>
        <w:t>quasi-earth-fixed cell</w:t>
      </w:r>
      <w:r w:rsidR="006D25BA">
        <w:rPr>
          <w:sz w:val="20"/>
          <w:szCs w:val="20"/>
        </w:rPr>
        <w:t xml:space="preserve"> and earth moving cell</w:t>
      </w:r>
      <w:r w:rsidRPr="00CD0974">
        <w:rPr>
          <w:sz w:val="20"/>
          <w:szCs w:val="20"/>
        </w:rPr>
        <w:t>.</w:t>
      </w:r>
      <w:r>
        <w:rPr>
          <w:sz w:val="20"/>
          <w:szCs w:val="20"/>
        </w:rPr>
        <w:t xml:space="preserve"> </w:t>
      </w:r>
      <w:r w:rsidR="004063E3">
        <w:rPr>
          <w:sz w:val="20"/>
          <w:szCs w:val="20"/>
        </w:rPr>
        <w:t>L</w:t>
      </w:r>
      <w:r w:rsidR="00B074F9" w:rsidRPr="00B074F9">
        <w:rPr>
          <w:sz w:val="20"/>
          <w:szCs w:val="20"/>
        </w:rPr>
        <w:t>ocation-based measurement initiation</w:t>
      </w:r>
      <w:r w:rsidR="00B074F9">
        <w:rPr>
          <w:sz w:val="20"/>
          <w:szCs w:val="20"/>
        </w:rPr>
        <w:t xml:space="preserve"> is similar as NR-NTN</w:t>
      </w:r>
      <w:r w:rsidR="00AC6B9B">
        <w:rPr>
          <w:sz w:val="20"/>
          <w:szCs w:val="20"/>
        </w:rPr>
        <w:t>.</w:t>
      </w:r>
      <w:r w:rsidR="006D25BA" w:rsidRPr="006D25BA">
        <w:rPr>
          <w:sz w:val="20"/>
          <w:szCs w:val="20"/>
        </w:rPr>
        <w:t xml:space="preserve"> </w:t>
      </w:r>
    </w:p>
    <w:p w14:paraId="118089F9" w14:textId="11BA0CF6" w:rsidR="00CD0974" w:rsidRPr="00CD0974" w:rsidRDefault="00CD0974" w:rsidP="006044F2">
      <w:pPr>
        <w:jc w:val="both"/>
        <w:rPr>
          <w:sz w:val="20"/>
          <w:szCs w:val="20"/>
        </w:rPr>
      </w:pPr>
      <w:r>
        <w:rPr>
          <w:rFonts w:hint="eastAsia"/>
          <w:sz w:val="20"/>
          <w:szCs w:val="20"/>
        </w:rPr>
        <w:t>R</w:t>
      </w:r>
      <w:r>
        <w:rPr>
          <w:sz w:val="20"/>
          <w:szCs w:val="20"/>
        </w:rPr>
        <w:t>AN4 should introduce</w:t>
      </w:r>
      <w:r w:rsidR="00B074F9">
        <w:rPr>
          <w:sz w:val="20"/>
          <w:szCs w:val="20"/>
        </w:rPr>
        <w:t xml:space="preserve"> </w:t>
      </w:r>
      <w:r w:rsidRPr="00CD0974">
        <w:rPr>
          <w:sz w:val="20"/>
          <w:szCs w:val="20"/>
          <w:lang w:val="en-GB"/>
        </w:rPr>
        <w:t xml:space="preserve">location-based </w:t>
      </w:r>
      <w:r w:rsidR="004063E3">
        <w:rPr>
          <w:sz w:val="20"/>
          <w:szCs w:val="20"/>
          <w:lang w:val="en-GB"/>
        </w:rPr>
        <w:t>IDLE</w:t>
      </w:r>
      <w:r w:rsidRPr="00CD0974">
        <w:rPr>
          <w:sz w:val="20"/>
          <w:szCs w:val="20"/>
        </w:rPr>
        <w:t xml:space="preserve"> mode measurement initiation</w:t>
      </w:r>
      <w:r w:rsidR="00D03456">
        <w:rPr>
          <w:sz w:val="20"/>
          <w:szCs w:val="20"/>
        </w:rPr>
        <w:t xml:space="preserve"> condition</w:t>
      </w:r>
      <w:r>
        <w:rPr>
          <w:sz w:val="20"/>
          <w:szCs w:val="20"/>
        </w:rPr>
        <w:t xml:space="preserve"> in core spec </w:t>
      </w:r>
      <w:r w:rsidR="00B074F9">
        <w:rPr>
          <w:sz w:val="20"/>
          <w:szCs w:val="20"/>
        </w:rPr>
        <w:t xml:space="preserve">for eMTC NTN </w:t>
      </w:r>
      <w:r>
        <w:rPr>
          <w:sz w:val="20"/>
          <w:szCs w:val="20"/>
        </w:rPr>
        <w:t xml:space="preserve">correspondingly. </w:t>
      </w:r>
      <w:r w:rsidR="00B074F9" w:rsidRPr="00B074F9">
        <w:rPr>
          <w:sz w:val="20"/>
          <w:szCs w:val="20"/>
        </w:rPr>
        <w:t>The measurement initiation mechanism for NR-NTN could be reused.</w:t>
      </w:r>
    </w:p>
    <w:bookmarkEnd w:id="8"/>
    <w:p w14:paraId="4460C3F3" w14:textId="1E8248AC" w:rsidR="00C42377" w:rsidRDefault="00CD0974" w:rsidP="005E07D1">
      <w:pPr>
        <w:jc w:val="both"/>
        <w:rPr>
          <w:b/>
          <w:bCs/>
          <w:i/>
          <w:iCs/>
          <w:sz w:val="20"/>
          <w:szCs w:val="20"/>
          <w:lang w:val="en-GB"/>
        </w:rPr>
      </w:pPr>
      <w:r w:rsidRPr="0084110C">
        <w:rPr>
          <w:rFonts w:hint="eastAsia"/>
          <w:b/>
          <w:bCs/>
          <w:i/>
          <w:iCs/>
          <w:sz w:val="20"/>
          <w:szCs w:val="20"/>
          <w:lang w:val="en-GB"/>
        </w:rPr>
        <w:t>P</w:t>
      </w:r>
      <w:r w:rsidRPr="0084110C">
        <w:rPr>
          <w:b/>
          <w:bCs/>
          <w:i/>
          <w:iCs/>
          <w:sz w:val="20"/>
          <w:szCs w:val="20"/>
          <w:lang w:val="en-GB"/>
        </w:rPr>
        <w:t xml:space="preserve">roposal </w:t>
      </w:r>
      <w:r w:rsidR="004063E3">
        <w:rPr>
          <w:b/>
          <w:bCs/>
          <w:i/>
          <w:iCs/>
          <w:sz w:val="20"/>
          <w:szCs w:val="20"/>
          <w:lang w:val="en-GB"/>
        </w:rPr>
        <w:t>2</w:t>
      </w:r>
      <w:r w:rsidRPr="0084110C">
        <w:rPr>
          <w:b/>
          <w:bCs/>
          <w:i/>
          <w:iCs/>
          <w:sz w:val="20"/>
          <w:szCs w:val="20"/>
          <w:lang w:val="en-GB"/>
        </w:rPr>
        <w:t xml:space="preserve">: </w:t>
      </w:r>
      <w:r w:rsidRPr="00CD0974">
        <w:rPr>
          <w:b/>
          <w:bCs/>
          <w:i/>
          <w:iCs/>
          <w:sz w:val="20"/>
          <w:szCs w:val="20"/>
          <w:lang w:val="en-GB"/>
        </w:rPr>
        <w:t xml:space="preserve">For </w:t>
      </w:r>
      <w:r w:rsidR="00C42377">
        <w:rPr>
          <w:b/>
          <w:bCs/>
          <w:i/>
          <w:iCs/>
          <w:sz w:val="20"/>
          <w:szCs w:val="20"/>
          <w:lang w:val="en-GB"/>
        </w:rPr>
        <w:t xml:space="preserve">eMTC </w:t>
      </w:r>
      <w:r w:rsidRPr="00CD0974">
        <w:rPr>
          <w:b/>
          <w:bCs/>
          <w:i/>
          <w:iCs/>
          <w:sz w:val="20"/>
          <w:szCs w:val="20"/>
          <w:lang w:val="en-GB"/>
        </w:rPr>
        <w:t>NTN of quasi-earth fixed cell</w:t>
      </w:r>
      <w:r w:rsidR="0082099E">
        <w:rPr>
          <w:b/>
          <w:bCs/>
          <w:i/>
          <w:iCs/>
          <w:sz w:val="20"/>
          <w:szCs w:val="20"/>
          <w:lang w:val="en-GB"/>
        </w:rPr>
        <w:t xml:space="preserve"> and earth-moving cell</w:t>
      </w:r>
      <w:r>
        <w:rPr>
          <w:b/>
          <w:bCs/>
          <w:i/>
          <w:iCs/>
          <w:sz w:val="20"/>
          <w:szCs w:val="20"/>
          <w:lang w:val="en-GB"/>
        </w:rPr>
        <w:t xml:space="preserve">, </w:t>
      </w:r>
      <w:r w:rsidRPr="00CD0974">
        <w:rPr>
          <w:b/>
          <w:bCs/>
          <w:i/>
          <w:iCs/>
          <w:sz w:val="20"/>
          <w:szCs w:val="20"/>
          <w:lang w:val="en-GB"/>
        </w:rPr>
        <w:t xml:space="preserve">RAN4 should introduce location-based </w:t>
      </w:r>
      <w:r w:rsidR="004063E3">
        <w:rPr>
          <w:b/>
          <w:bCs/>
          <w:i/>
          <w:iCs/>
          <w:sz w:val="20"/>
          <w:szCs w:val="20"/>
          <w:lang w:val="en-GB"/>
        </w:rPr>
        <w:t>IDLE</w:t>
      </w:r>
      <w:r w:rsidRPr="00CD0974">
        <w:rPr>
          <w:b/>
          <w:bCs/>
          <w:i/>
          <w:iCs/>
          <w:sz w:val="20"/>
          <w:szCs w:val="20"/>
          <w:lang w:val="en-GB"/>
        </w:rPr>
        <w:t xml:space="preserve"> mode measurement</w:t>
      </w:r>
      <w:r w:rsidR="00D03456" w:rsidRPr="00D03456">
        <w:t xml:space="preserve"> </w:t>
      </w:r>
      <w:r w:rsidR="00D03456" w:rsidRPr="00D03456">
        <w:rPr>
          <w:b/>
          <w:bCs/>
          <w:i/>
          <w:iCs/>
          <w:sz w:val="20"/>
          <w:szCs w:val="20"/>
          <w:lang w:val="en-GB"/>
        </w:rPr>
        <w:t>initiation condition</w:t>
      </w:r>
      <w:r w:rsidRPr="00CD0974">
        <w:rPr>
          <w:b/>
          <w:bCs/>
          <w:i/>
          <w:iCs/>
          <w:sz w:val="20"/>
          <w:szCs w:val="20"/>
          <w:lang w:val="en-GB"/>
        </w:rPr>
        <w:t xml:space="preserve"> in core spec </w:t>
      </w:r>
      <w:r>
        <w:rPr>
          <w:b/>
          <w:bCs/>
          <w:i/>
          <w:iCs/>
          <w:sz w:val="20"/>
          <w:szCs w:val="20"/>
          <w:lang w:val="en-GB"/>
        </w:rPr>
        <w:t>according to RAN2’s design</w:t>
      </w:r>
      <w:r w:rsidRPr="00CD0974">
        <w:rPr>
          <w:b/>
          <w:bCs/>
          <w:i/>
          <w:iCs/>
          <w:sz w:val="20"/>
          <w:szCs w:val="20"/>
          <w:lang w:val="en-GB"/>
        </w:rPr>
        <w:t>.</w:t>
      </w:r>
      <w:r>
        <w:rPr>
          <w:b/>
          <w:bCs/>
          <w:i/>
          <w:iCs/>
          <w:sz w:val="20"/>
          <w:szCs w:val="20"/>
          <w:lang w:val="en-GB"/>
        </w:rPr>
        <w:t xml:space="preserve"> The </w:t>
      </w:r>
      <w:r w:rsidR="00C42377" w:rsidRPr="00C42377">
        <w:rPr>
          <w:b/>
          <w:bCs/>
          <w:i/>
          <w:iCs/>
          <w:sz w:val="20"/>
          <w:szCs w:val="20"/>
          <w:lang w:val="en-GB"/>
        </w:rPr>
        <w:t xml:space="preserve">measurement initiation </w:t>
      </w:r>
      <w:r w:rsidR="00C42377">
        <w:rPr>
          <w:b/>
          <w:bCs/>
          <w:i/>
          <w:iCs/>
          <w:sz w:val="20"/>
          <w:szCs w:val="20"/>
          <w:lang w:val="en-GB"/>
        </w:rPr>
        <w:t xml:space="preserve">mechanism for NR-NTN could be </w:t>
      </w:r>
      <w:r w:rsidR="00B074F9">
        <w:rPr>
          <w:b/>
          <w:bCs/>
          <w:i/>
          <w:iCs/>
          <w:sz w:val="20"/>
          <w:szCs w:val="20"/>
          <w:lang w:val="en-GB"/>
        </w:rPr>
        <w:t>reused</w:t>
      </w:r>
      <w:r w:rsidR="00C42377">
        <w:rPr>
          <w:b/>
          <w:bCs/>
          <w:i/>
          <w:iCs/>
          <w:sz w:val="20"/>
          <w:szCs w:val="20"/>
          <w:lang w:val="en-GB"/>
        </w:rPr>
        <w:t>.</w:t>
      </w:r>
    </w:p>
    <w:p w14:paraId="647A376C" w14:textId="4F5CA5AA" w:rsidR="00B725AA" w:rsidRPr="00B725AA" w:rsidRDefault="00B725AA" w:rsidP="00B725AA">
      <w:pPr>
        <w:spacing w:beforeLines="100" w:before="312"/>
        <w:rPr>
          <w:b/>
          <w:i/>
          <w:iCs/>
          <w:sz w:val="20"/>
          <w:szCs w:val="20"/>
          <w:u w:val="single"/>
          <w:lang w:eastAsia="ko-KR"/>
        </w:rPr>
      </w:pPr>
      <w:r w:rsidRPr="00B725AA">
        <w:rPr>
          <w:b/>
          <w:i/>
          <w:iCs/>
          <w:sz w:val="20"/>
          <w:szCs w:val="20"/>
          <w:u w:val="single"/>
          <w:lang w:eastAsia="ko-KR"/>
        </w:rPr>
        <w:t xml:space="preserve">Impaction of </w:t>
      </w:r>
      <w:r w:rsidRPr="00B725AA">
        <w:rPr>
          <w:rFonts w:hint="eastAsia"/>
          <w:b/>
          <w:i/>
          <w:iCs/>
          <w:sz w:val="20"/>
          <w:szCs w:val="20"/>
          <w:u w:val="single"/>
          <w:lang w:eastAsia="ko-KR"/>
        </w:rPr>
        <w:t>G</w:t>
      </w:r>
      <w:r w:rsidRPr="00B725AA">
        <w:rPr>
          <w:b/>
          <w:i/>
          <w:iCs/>
          <w:sz w:val="20"/>
          <w:szCs w:val="20"/>
          <w:u w:val="single"/>
          <w:lang w:eastAsia="ko-KR"/>
        </w:rPr>
        <w:t xml:space="preserve">NSS </w:t>
      </w:r>
      <w:r w:rsidRPr="00B725AA">
        <w:rPr>
          <w:rFonts w:hint="eastAsia"/>
          <w:b/>
          <w:i/>
          <w:iCs/>
          <w:sz w:val="20"/>
          <w:szCs w:val="20"/>
          <w:u w:val="single"/>
          <w:lang w:eastAsia="ko-KR"/>
        </w:rPr>
        <w:t>enhancement</w:t>
      </w:r>
    </w:p>
    <w:p w14:paraId="7AD07DA7" w14:textId="754BB0C4" w:rsidR="00B725AA" w:rsidRDefault="00B725AA" w:rsidP="002B7D64">
      <w:pPr>
        <w:jc w:val="both"/>
        <w:rPr>
          <w:sz w:val="20"/>
          <w:szCs w:val="20"/>
          <w:lang w:val="en-GB"/>
        </w:rPr>
      </w:pPr>
      <w:r w:rsidRPr="00B725AA">
        <w:rPr>
          <w:sz w:val="20"/>
          <w:szCs w:val="20"/>
          <w:lang w:val="en-GB"/>
        </w:rPr>
        <w:t>For GNSS enhancement, RAN2 has achieved following conclusions:</w:t>
      </w:r>
    </w:p>
    <w:tbl>
      <w:tblPr>
        <w:tblStyle w:val="a8"/>
        <w:tblW w:w="0" w:type="auto"/>
        <w:tblLook w:val="04A0" w:firstRow="1" w:lastRow="0" w:firstColumn="1" w:lastColumn="0" w:noHBand="0" w:noVBand="1"/>
      </w:tblPr>
      <w:tblGrid>
        <w:gridCol w:w="9331"/>
      </w:tblGrid>
      <w:tr w:rsidR="00B725AA" w14:paraId="438AF4D6" w14:textId="77777777" w:rsidTr="00B725AA">
        <w:tc>
          <w:tcPr>
            <w:tcW w:w="9331" w:type="dxa"/>
          </w:tcPr>
          <w:p w14:paraId="2F2C3E23" w14:textId="77777777" w:rsidR="00B725AA" w:rsidRPr="001B4CDB" w:rsidRDefault="00B725AA" w:rsidP="00B725AA">
            <w:pPr>
              <w:jc w:val="both"/>
              <w:rPr>
                <w:b/>
                <w:bCs/>
                <w:i/>
                <w:iCs/>
                <w:sz w:val="20"/>
                <w:szCs w:val="20"/>
                <w:lang w:val="en-GB"/>
              </w:rPr>
            </w:pPr>
            <w:r w:rsidRPr="001B4CDB">
              <w:rPr>
                <w:b/>
                <w:bCs/>
                <w:i/>
                <w:iCs/>
                <w:sz w:val="20"/>
                <w:szCs w:val="20"/>
                <w:lang w:val="en-GB"/>
              </w:rPr>
              <w:t>Agreements:</w:t>
            </w:r>
          </w:p>
          <w:p w14:paraId="4F5895DD" w14:textId="77777777" w:rsidR="00B725AA" w:rsidRPr="00B725AA" w:rsidRDefault="00B725AA" w:rsidP="00B725AA">
            <w:pPr>
              <w:jc w:val="both"/>
              <w:rPr>
                <w:i/>
                <w:iCs/>
                <w:sz w:val="20"/>
                <w:szCs w:val="20"/>
                <w:lang w:val="en-GB"/>
              </w:rPr>
            </w:pPr>
            <w:r w:rsidRPr="00B725AA">
              <w:rPr>
                <w:i/>
                <w:iCs/>
                <w:sz w:val="20"/>
                <w:szCs w:val="20"/>
                <w:lang w:val="en-GB"/>
              </w:rPr>
              <w:t>1.</w:t>
            </w:r>
            <w:r w:rsidRPr="00B725AA">
              <w:rPr>
                <w:i/>
                <w:iCs/>
                <w:sz w:val="20"/>
                <w:szCs w:val="20"/>
                <w:lang w:val="en-GB"/>
              </w:rPr>
              <w:tab/>
              <w:t>There is no need for UE to provide GNSS position fix time duration in Msg3.</w:t>
            </w:r>
          </w:p>
          <w:p w14:paraId="147A0E43" w14:textId="77777777" w:rsidR="00B725AA" w:rsidRPr="00B725AA" w:rsidRDefault="00B725AA" w:rsidP="00B725AA">
            <w:pPr>
              <w:jc w:val="both"/>
              <w:rPr>
                <w:i/>
                <w:iCs/>
                <w:sz w:val="20"/>
                <w:szCs w:val="20"/>
                <w:lang w:val="en-GB"/>
              </w:rPr>
            </w:pPr>
            <w:r w:rsidRPr="00B725AA">
              <w:rPr>
                <w:i/>
                <w:iCs/>
                <w:sz w:val="20"/>
                <w:szCs w:val="20"/>
                <w:lang w:val="en-GB"/>
              </w:rPr>
              <w:t>2.</w:t>
            </w:r>
            <w:r w:rsidRPr="00B725AA">
              <w:rPr>
                <w:i/>
                <w:iCs/>
                <w:sz w:val="20"/>
                <w:szCs w:val="20"/>
                <w:lang w:val="en-GB"/>
              </w:rPr>
              <w:tab/>
              <w:t>RLM is suspended during the GNSS measurement gap while the UE is measuring GNSS</w:t>
            </w:r>
          </w:p>
          <w:p w14:paraId="09976981" w14:textId="77777777" w:rsidR="00B725AA" w:rsidRDefault="00B725AA" w:rsidP="00B725AA">
            <w:pPr>
              <w:jc w:val="both"/>
              <w:rPr>
                <w:i/>
                <w:iCs/>
                <w:sz w:val="20"/>
                <w:szCs w:val="20"/>
                <w:lang w:val="en-GB"/>
              </w:rPr>
            </w:pPr>
          </w:p>
          <w:p w14:paraId="2981E50D" w14:textId="3BDC32D8" w:rsidR="00B725AA" w:rsidRPr="001B4CDB" w:rsidRDefault="00B725AA" w:rsidP="00B725AA">
            <w:pPr>
              <w:jc w:val="both"/>
              <w:rPr>
                <w:b/>
                <w:bCs/>
                <w:i/>
                <w:iCs/>
                <w:sz w:val="20"/>
                <w:szCs w:val="20"/>
                <w:lang w:val="en-GB"/>
              </w:rPr>
            </w:pPr>
            <w:r w:rsidRPr="001B4CDB">
              <w:rPr>
                <w:b/>
                <w:bCs/>
                <w:i/>
                <w:iCs/>
                <w:sz w:val="20"/>
                <w:szCs w:val="20"/>
                <w:lang w:val="en-GB"/>
              </w:rPr>
              <w:t>Agreements via email – from offline 104 – second round:</w:t>
            </w:r>
          </w:p>
          <w:p w14:paraId="773CECDA" w14:textId="77777777" w:rsidR="00B725AA" w:rsidRPr="00B725AA" w:rsidRDefault="00B725AA" w:rsidP="00B725AA">
            <w:pPr>
              <w:jc w:val="both"/>
              <w:rPr>
                <w:i/>
                <w:iCs/>
                <w:sz w:val="20"/>
                <w:szCs w:val="20"/>
                <w:lang w:val="en-GB"/>
              </w:rPr>
            </w:pPr>
            <w:r w:rsidRPr="00B725AA">
              <w:rPr>
                <w:i/>
                <w:iCs/>
                <w:sz w:val="20"/>
                <w:szCs w:val="20"/>
                <w:lang w:val="en-GB"/>
              </w:rPr>
              <w:t>1.</w:t>
            </w:r>
            <w:r w:rsidRPr="00B725AA">
              <w:rPr>
                <w:i/>
                <w:iCs/>
                <w:sz w:val="20"/>
                <w:szCs w:val="20"/>
                <w:lang w:val="en-GB"/>
              </w:rPr>
              <w:tab/>
              <w:t>UE can stay in RRC_CONNECTED state when current GNSS position becomes out-of-date if the UE enters a GNSS measurement gap. FFS whether the new GNSS measurement shall be started before, upon or after the current GNSS validity duration expiry</w:t>
            </w:r>
          </w:p>
          <w:p w14:paraId="77574BD2" w14:textId="77777777" w:rsidR="00B725AA" w:rsidRPr="00B725AA" w:rsidRDefault="00B725AA" w:rsidP="00B725AA">
            <w:pPr>
              <w:jc w:val="both"/>
              <w:rPr>
                <w:i/>
                <w:iCs/>
                <w:sz w:val="20"/>
                <w:szCs w:val="20"/>
                <w:lang w:val="en-GB"/>
              </w:rPr>
            </w:pPr>
            <w:r w:rsidRPr="00B725AA">
              <w:rPr>
                <w:i/>
                <w:iCs/>
                <w:sz w:val="20"/>
                <w:szCs w:val="20"/>
                <w:lang w:val="en-GB"/>
              </w:rPr>
              <w:t>2.</w:t>
            </w:r>
            <w:r w:rsidRPr="00B725AA">
              <w:rPr>
                <w:i/>
                <w:iCs/>
                <w:sz w:val="20"/>
                <w:szCs w:val="20"/>
                <w:lang w:val="en-GB"/>
              </w:rPr>
              <w:tab/>
              <w:t>For a UEs that cannot acquire system information and GNSS position at the same time, acquisition of SIB31 may be postponed until GNSS measurement is completed if the UE cannot complete acquisition of SIB31 before the start of GNSS measurement gap</w:t>
            </w:r>
          </w:p>
          <w:p w14:paraId="5F9DC567" w14:textId="77777777" w:rsidR="00B725AA" w:rsidRDefault="00B725AA" w:rsidP="00B725AA">
            <w:pPr>
              <w:jc w:val="both"/>
              <w:rPr>
                <w:i/>
                <w:iCs/>
                <w:sz w:val="20"/>
                <w:szCs w:val="20"/>
                <w:lang w:val="en-GB"/>
              </w:rPr>
            </w:pPr>
          </w:p>
          <w:p w14:paraId="6B04B564" w14:textId="10B735F6" w:rsidR="00B725AA" w:rsidRPr="00B725AA" w:rsidRDefault="00B725AA" w:rsidP="00B725AA">
            <w:pPr>
              <w:jc w:val="both"/>
              <w:rPr>
                <w:i/>
                <w:iCs/>
                <w:sz w:val="20"/>
                <w:szCs w:val="20"/>
                <w:lang w:val="en-GB"/>
              </w:rPr>
            </w:pPr>
            <w:r w:rsidRPr="00B725AA">
              <w:rPr>
                <w:i/>
                <w:iCs/>
                <w:sz w:val="20"/>
                <w:szCs w:val="20"/>
                <w:lang w:val="en-GB"/>
              </w:rPr>
              <w:t>Agreements online:</w:t>
            </w:r>
          </w:p>
          <w:p w14:paraId="2EAFB225" w14:textId="77777777" w:rsidR="00B725AA" w:rsidRPr="00B725AA" w:rsidRDefault="00B725AA" w:rsidP="00B725AA">
            <w:pPr>
              <w:jc w:val="both"/>
              <w:rPr>
                <w:i/>
                <w:iCs/>
                <w:sz w:val="20"/>
                <w:szCs w:val="20"/>
                <w:lang w:val="en-GB"/>
              </w:rPr>
            </w:pPr>
            <w:r w:rsidRPr="00B725AA">
              <w:rPr>
                <w:i/>
                <w:iCs/>
                <w:sz w:val="20"/>
                <w:szCs w:val="20"/>
                <w:lang w:val="en-GB"/>
              </w:rPr>
              <w:t>1.</w:t>
            </w:r>
            <w:r w:rsidRPr="00B725AA">
              <w:rPr>
                <w:i/>
                <w:iCs/>
                <w:sz w:val="20"/>
                <w:szCs w:val="20"/>
                <w:lang w:val="en-GB"/>
              </w:rPr>
              <w:tab/>
              <w:t>For the NB-IoT CP solution, UE will report the GNSS validity duration by using a MAC CE</w:t>
            </w:r>
          </w:p>
          <w:p w14:paraId="2551EFD0" w14:textId="77777777" w:rsidR="00B725AA" w:rsidRPr="00B725AA" w:rsidRDefault="00B725AA" w:rsidP="00B725AA">
            <w:pPr>
              <w:jc w:val="both"/>
              <w:rPr>
                <w:i/>
                <w:iCs/>
                <w:sz w:val="20"/>
                <w:szCs w:val="20"/>
                <w:lang w:val="en-GB"/>
              </w:rPr>
            </w:pPr>
            <w:r w:rsidRPr="00B725AA">
              <w:rPr>
                <w:i/>
                <w:iCs/>
                <w:sz w:val="20"/>
                <w:szCs w:val="20"/>
                <w:lang w:val="en-GB"/>
              </w:rPr>
              <w:t>2.</w:t>
            </w:r>
            <w:r w:rsidRPr="00B725AA">
              <w:rPr>
                <w:i/>
                <w:iCs/>
                <w:sz w:val="20"/>
                <w:szCs w:val="20"/>
                <w:lang w:val="en-GB"/>
              </w:rPr>
              <w:tab/>
              <w:t>RAN2 can discuss UE autonomously reacquire GNSS during inactive state of C-DRX based on RAN1’s input in the next RAN2 meeting</w:t>
            </w:r>
          </w:p>
          <w:p w14:paraId="332A1D9E" w14:textId="77777777" w:rsidR="00B725AA" w:rsidRDefault="00B725AA" w:rsidP="00B725AA">
            <w:pPr>
              <w:jc w:val="both"/>
              <w:rPr>
                <w:i/>
                <w:iCs/>
                <w:sz w:val="20"/>
                <w:szCs w:val="20"/>
                <w:lang w:val="en-GB"/>
              </w:rPr>
            </w:pPr>
          </w:p>
          <w:p w14:paraId="5369C525" w14:textId="42AAF29C" w:rsidR="00B725AA" w:rsidRPr="001B4CDB" w:rsidRDefault="00B725AA" w:rsidP="00B725AA">
            <w:pPr>
              <w:jc w:val="both"/>
              <w:rPr>
                <w:b/>
                <w:bCs/>
                <w:i/>
                <w:iCs/>
                <w:sz w:val="20"/>
                <w:szCs w:val="20"/>
                <w:lang w:val="en-GB"/>
              </w:rPr>
            </w:pPr>
            <w:r w:rsidRPr="001B4CDB">
              <w:rPr>
                <w:b/>
                <w:bCs/>
                <w:i/>
                <w:iCs/>
                <w:sz w:val="20"/>
                <w:szCs w:val="20"/>
                <w:lang w:val="en-GB"/>
              </w:rPr>
              <w:t xml:space="preserve">Working Assumption: </w:t>
            </w:r>
          </w:p>
          <w:p w14:paraId="3FDE05A2" w14:textId="1BBCFA54" w:rsidR="00B725AA" w:rsidRPr="00B725AA" w:rsidRDefault="00B725AA" w:rsidP="00B725AA">
            <w:pPr>
              <w:jc w:val="both"/>
              <w:rPr>
                <w:sz w:val="20"/>
                <w:szCs w:val="20"/>
                <w:lang w:val="en-GB"/>
              </w:rPr>
            </w:pPr>
            <w:r w:rsidRPr="00B725AA">
              <w:rPr>
                <w:i/>
                <w:iCs/>
                <w:sz w:val="20"/>
                <w:szCs w:val="20"/>
                <w:lang w:val="en-GB"/>
              </w:rPr>
              <w:t>1.</w:t>
            </w:r>
            <w:r w:rsidRPr="00B725AA">
              <w:rPr>
                <w:i/>
                <w:iCs/>
                <w:sz w:val="20"/>
                <w:szCs w:val="20"/>
                <w:lang w:val="en-GB"/>
              </w:rPr>
              <w:tab/>
              <w:t>GNSS validity duration UE reported after GNSS measurement is the remaining validity duration</w:t>
            </w:r>
          </w:p>
        </w:tc>
      </w:tr>
    </w:tbl>
    <w:p w14:paraId="744A1242" w14:textId="77777777" w:rsidR="001B4CDB" w:rsidRPr="001B4CDB" w:rsidRDefault="001B4CDB" w:rsidP="00AA0A1A">
      <w:pPr>
        <w:spacing w:before="60"/>
        <w:jc w:val="both"/>
        <w:rPr>
          <w:sz w:val="20"/>
          <w:szCs w:val="20"/>
          <w:u w:val="single"/>
          <w:lang w:val="en-GB"/>
        </w:rPr>
      </w:pPr>
      <w:r w:rsidRPr="001B4CDB">
        <w:rPr>
          <w:sz w:val="20"/>
          <w:szCs w:val="20"/>
          <w:u w:val="single"/>
          <w:lang w:val="en-GB"/>
        </w:rPr>
        <w:t>Measurement time occasion restriction due to GNSS measurement gap.</w:t>
      </w:r>
    </w:p>
    <w:p w14:paraId="58AB700D" w14:textId="77777777" w:rsidR="001B4CDB" w:rsidRDefault="001B4CDB" w:rsidP="001B4CDB">
      <w:pPr>
        <w:jc w:val="both"/>
        <w:rPr>
          <w:sz w:val="20"/>
          <w:szCs w:val="20"/>
          <w:lang w:val="en-GB"/>
        </w:rPr>
      </w:pPr>
      <w:r>
        <w:rPr>
          <w:rFonts w:hint="eastAsia"/>
          <w:sz w:val="20"/>
          <w:szCs w:val="20"/>
          <w:lang w:val="en-GB"/>
        </w:rPr>
        <w:t>F</w:t>
      </w:r>
      <w:r>
        <w:rPr>
          <w:sz w:val="20"/>
          <w:szCs w:val="20"/>
          <w:lang w:val="en-GB"/>
        </w:rPr>
        <w:t xml:space="preserve">or the measurement occasion of inter-frequency detection and measurement, an additional condition should be fulfilled, which is the resources are not colliding with GNSS measurement gap. </w:t>
      </w:r>
    </w:p>
    <w:p w14:paraId="3C153E72" w14:textId="77777777" w:rsidR="001B4CDB" w:rsidRDefault="001B4CDB" w:rsidP="001B4CDB">
      <w:pPr>
        <w:jc w:val="both"/>
        <w:rPr>
          <w:b/>
          <w:bCs/>
          <w:i/>
          <w:iCs/>
          <w:sz w:val="20"/>
          <w:szCs w:val="20"/>
          <w:lang w:val="en-GB"/>
        </w:rPr>
      </w:pPr>
      <w:r>
        <w:rPr>
          <w:b/>
          <w:bCs/>
          <w:i/>
          <w:iCs/>
          <w:sz w:val="20"/>
          <w:szCs w:val="20"/>
          <w:lang w:val="en-GB"/>
        </w:rPr>
        <w:lastRenderedPageBreak/>
        <w:t xml:space="preserve">Proposal 3: </w:t>
      </w:r>
      <w:r w:rsidRPr="0084110C">
        <w:rPr>
          <w:rFonts w:hint="eastAsia"/>
          <w:b/>
          <w:bCs/>
          <w:i/>
          <w:iCs/>
          <w:sz w:val="20"/>
          <w:szCs w:val="20"/>
          <w:lang w:val="en-GB"/>
        </w:rPr>
        <w:t>F</w:t>
      </w:r>
      <w:r w:rsidRPr="0084110C">
        <w:rPr>
          <w:b/>
          <w:bCs/>
          <w:i/>
          <w:iCs/>
          <w:sz w:val="20"/>
          <w:szCs w:val="20"/>
          <w:lang w:val="en-GB"/>
        </w:rPr>
        <w:t xml:space="preserve">or </w:t>
      </w:r>
      <w:r>
        <w:rPr>
          <w:b/>
          <w:bCs/>
          <w:i/>
          <w:iCs/>
          <w:sz w:val="20"/>
          <w:szCs w:val="20"/>
          <w:lang w:val="en-GB"/>
        </w:rPr>
        <w:t xml:space="preserve">NB neighbour cell measurement in connected mode, the impaction of </w:t>
      </w:r>
      <w:r w:rsidRPr="006C5C67">
        <w:rPr>
          <w:b/>
          <w:bCs/>
          <w:i/>
          <w:iCs/>
          <w:sz w:val="20"/>
          <w:szCs w:val="20"/>
          <w:lang w:val="en-GB"/>
        </w:rPr>
        <w:t>GNSS measurement gap</w:t>
      </w:r>
      <w:r w:rsidRPr="007E5FD8">
        <w:rPr>
          <w:b/>
          <w:bCs/>
          <w:i/>
          <w:iCs/>
          <w:sz w:val="20"/>
          <w:szCs w:val="20"/>
          <w:lang w:val="en-GB"/>
        </w:rPr>
        <w:t xml:space="preserve"> </w:t>
      </w:r>
      <w:r>
        <w:rPr>
          <w:b/>
          <w:bCs/>
          <w:i/>
          <w:iCs/>
          <w:sz w:val="20"/>
          <w:szCs w:val="20"/>
          <w:lang w:val="en-GB"/>
        </w:rPr>
        <w:t>should be considered. T</w:t>
      </w:r>
      <w:r w:rsidRPr="006C5C67">
        <w:rPr>
          <w:b/>
          <w:bCs/>
          <w:i/>
          <w:iCs/>
          <w:sz w:val="20"/>
          <w:szCs w:val="20"/>
          <w:lang w:val="en-GB"/>
        </w:rPr>
        <w:t>he measurement occasion</w:t>
      </w:r>
      <w:r>
        <w:rPr>
          <w:b/>
          <w:bCs/>
          <w:i/>
          <w:iCs/>
          <w:sz w:val="20"/>
          <w:szCs w:val="20"/>
          <w:lang w:val="en-GB"/>
        </w:rPr>
        <w:t xml:space="preserve"> should also fulfill the condition that </w:t>
      </w:r>
      <w:r w:rsidRPr="006C5C67">
        <w:rPr>
          <w:b/>
          <w:bCs/>
          <w:i/>
          <w:iCs/>
          <w:sz w:val="20"/>
          <w:szCs w:val="20"/>
          <w:lang w:val="en-GB"/>
        </w:rPr>
        <w:t>the resources are not colliding with GNSS measurement gap.</w:t>
      </w:r>
    </w:p>
    <w:p w14:paraId="2819782C" w14:textId="3F5695E5" w:rsidR="001B4CDB" w:rsidRPr="00AA0A1A" w:rsidRDefault="001B4CDB" w:rsidP="00AA0A1A">
      <w:pPr>
        <w:spacing w:before="60"/>
        <w:jc w:val="both"/>
        <w:rPr>
          <w:sz w:val="20"/>
          <w:szCs w:val="20"/>
          <w:u w:val="single"/>
          <w:lang w:val="en-GB"/>
        </w:rPr>
      </w:pPr>
      <w:r w:rsidRPr="001B4CDB">
        <w:rPr>
          <w:rFonts w:hint="eastAsia"/>
          <w:sz w:val="20"/>
          <w:szCs w:val="20"/>
          <w:u w:val="single"/>
          <w:lang w:val="en-GB"/>
        </w:rPr>
        <w:t>R</w:t>
      </w:r>
      <w:r w:rsidRPr="001B4CDB">
        <w:rPr>
          <w:sz w:val="20"/>
          <w:szCs w:val="20"/>
          <w:u w:val="single"/>
          <w:lang w:val="en-GB"/>
        </w:rPr>
        <w:t>LM requirements due to GNSS measurement gap</w:t>
      </w:r>
    </w:p>
    <w:p w14:paraId="4FC4E71A" w14:textId="6BD42971" w:rsidR="001B4CDB" w:rsidRDefault="001B4CDB" w:rsidP="002B7D64">
      <w:pPr>
        <w:jc w:val="both"/>
        <w:rPr>
          <w:sz w:val="20"/>
          <w:szCs w:val="20"/>
          <w:lang w:val="en-GB"/>
        </w:rPr>
      </w:pPr>
      <w:r w:rsidRPr="001B4CDB">
        <w:rPr>
          <w:rFonts w:hint="eastAsia"/>
          <w:sz w:val="20"/>
          <w:szCs w:val="20"/>
          <w:lang w:val="en-GB"/>
        </w:rPr>
        <w:t>W</w:t>
      </w:r>
      <w:r w:rsidRPr="001B4CDB">
        <w:rPr>
          <w:sz w:val="20"/>
          <w:szCs w:val="20"/>
          <w:lang w:val="en-GB"/>
        </w:rPr>
        <w:t>hen RLM measurement and GNSS measurement are colliding, the RLM requirements may need to be extended, since RLM is suspended during the GNSS measurement gap</w:t>
      </w:r>
    </w:p>
    <w:p w14:paraId="5C2A153E" w14:textId="6070B4ED" w:rsidR="001B4CDB" w:rsidRPr="00AA0A1A" w:rsidRDefault="001B4CDB" w:rsidP="002B7D64">
      <w:pPr>
        <w:jc w:val="both"/>
        <w:rPr>
          <w:b/>
          <w:bCs/>
          <w:i/>
          <w:iCs/>
          <w:sz w:val="20"/>
          <w:szCs w:val="20"/>
          <w:lang w:val="en-GB"/>
        </w:rPr>
      </w:pPr>
      <w:r w:rsidRPr="00AA0A1A">
        <w:rPr>
          <w:rFonts w:hint="eastAsia"/>
          <w:b/>
          <w:bCs/>
          <w:i/>
          <w:iCs/>
          <w:sz w:val="20"/>
          <w:szCs w:val="20"/>
          <w:lang w:val="en-GB"/>
        </w:rPr>
        <w:t>P</w:t>
      </w:r>
      <w:r w:rsidRPr="00AA0A1A">
        <w:rPr>
          <w:b/>
          <w:bCs/>
          <w:i/>
          <w:iCs/>
          <w:sz w:val="20"/>
          <w:szCs w:val="20"/>
          <w:lang w:val="en-GB"/>
        </w:rPr>
        <w:t>roposal 4: When RLM measurement and GNSS measurement are colliding, the RLM requirements need to be extended.</w:t>
      </w:r>
    </w:p>
    <w:bookmarkEnd w:id="5"/>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4C1A95A2" w:rsidR="000C3D14" w:rsidRPr="000131DD" w:rsidRDefault="00794E95" w:rsidP="000131DD">
      <w:pPr>
        <w:spacing w:before="60"/>
        <w:rPr>
          <w:sz w:val="20"/>
          <w:szCs w:val="20"/>
        </w:rPr>
      </w:pPr>
      <w:r w:rsidRPr="00794E95">
        <w:rPr>
          <w:sz w:val="20"/>
          <w:szCs w:val="20"/>
        </w:rPr>
        <w:t>Based on the discussion above, the following proposals are concluded.</w:t>
      </w:r>
      <w:r w:rsidR="00C639F1" w:rsidRPr="00C639F1">
        <w:rPr>
          <w:sz w:val="20"/>
          <w:szCs w:val="20"/>
        </w:rPr>
        <w:t xml:space="preserve"> </w:t>
      </w:r>
      <w:bookmarkEnd w:id="6"/>
      <w:bookmarkEnd w:id="7"/>
    </w:p>
    <w:p w14:paraId="1685088B" w14:textId="77777777" w:rsidR="004063E3" w:rsidRPr="005E07D1" w:rsidRDefault="004063E3" w:rsidP="004063E3">
      <w:pPr>
        <w:jc w:val="both"/>
        <w:rPr>
          <w:b/>
          <w:bCs/>
          <w:i/>
          <w:iCs/>
          <w:sz w:val="20"/>
          <w:szCs w:val="20"/>
          <w:lang w:val="en-GB"/>
        </w:rPr>
      </w:pPr>
      <w:r w:rsidRPr="0084110C">
        <w:rPr>
          <w:rFonts w:hint="eastAsia"/>
          <w:b/>
          <w:bCs/>
          <w:i/>
          <w:iCs/>
          <w:sz w:val="20"/>
          <w:szCs w:val="20"/>
          <w:lang w:val="en-GB"/>
        </w:rPr>
        <w:t>P</w:t>
      </w:r>
      <w:r w:rsidRPr="0084110C">
        <w:rPr>
          <w:b/>
          <w:bCs/>
          <w:i/>
          <w:iCs/>
          <w:sz w:val="20"/>
          <w:szCs w:val="20"/>
          <w:lang w:val="en-GB"/>
        </w:rPr>
        <w:t xml:space="preserve">roposal </w:t>
      </w:r>
      <w:r>
        <w:rPr>
          <w:b/>
          <w:bCs/>
          <w:i/>
          <w:iCs/>
          <w:sz w:val="20"/>
          <w:szCs w:val="20"/>
          <w:lang w:val="en-GB"/>
        </w:rPr>
        <w:t>1</w:t>
      </w:r>
      <w:r w:rsidRPr="0084110C">
        <w:rPr>
          <w:b/>
          <w:bCs/>
          <w:i/>
          <w:iCs/>
          <w:sz w:val="20"/>
          <w:szCs w:val="20"/>
          <w:lang w:val="en-GB"/>
        </w:rPr>
        <w:t xml:space="preserve">: </w:t>
      </w:r>
      <w:r w:rsidRPr="00CD0974">
        <w:rPr>
          <w:b/>
          <w:bCs/>
          <w:i/>
          <w:iCs/>
          <w:sz w:val="20"/>
          <w:szCs w:val="20"/>
          <w:lang w:val="en-GB"/>
        </w:rPr>
        <w:t>For NB-IOT NTN of quasi-earth fixed cell</w:t>
      </w:r>
      <w:r>
        <w:rPr>
          <w:b/>
          <w:bCs/>
          <w:i/>
          <w:iCs/>
          <w:sz w:val="20"/>
          <w:szCs w:val="20"/>
          <w:lang w:val="en-GB"/>
        </w:rPr>
        <w:t xml:space="preserve"> and earth-moving cell, </w:t>
      </w:r>
      <w:r w:rsidRPr="00CD0974">
        <w:rPr>
          <w:b/>
          <w:bCs/>
          <w:i/>
          <w:iCs/>
          <w:sz w:val="20"/>
          <w:szCs w:val="20"/>
          <w:lang w:val="en-GB"/>
        </w:rPr>
        <w:t xml:space="preserve">RAN4 should introduce time-based in core spec </w:t>
      </w:r>
      <w:r>
        <w:rPr>
          <w:b/>
          <w:bCs/>
          <w:i/>
          <w:iCs/>
          <w:sz w:val="20"/>
          <w:szCs w:val="20"/>
          <w:lang w:val="en-GB"/>
        </w:rPr>
        <w:t>according to RAN2’s design</w:t>
      </w:r>
      <w:r w:rsidRPr="00CD0974">
        <w:rPr>
          <w:b/>
          <w:bCs/>
          <w:i/>
          <w:iCs/>
          <w:sz w:val="20"/>
          <w:szCs w:val="20"/>
          <w:lang w:val="en-GB"/>
        </w:rPr>
        <w:t>.</w:t>
      </w:r>
      <w:r>
        <w:rPr>
          <w:b/>
          <w:bCs/>
          <w:i/>
          <w:iCs/>
          <w:sz w:val="20"/>
          <w:szCs w:val="20"/>
          <w:lang w:val="en-GB"/>
        </w:rPr>
        <w:t xml:space="preserve"> </w:t>
      </w:r>
      <w:r w:rsidRPr="007507D3">
        <w:rPr>
          <w:b/>
          <w:bCs/>
          <w:i/>
          <w:iCs/>
          <w:sz w:val="20"/>
          <w:szCs w:val="20"/>
          <w:lang w:val="en-GB"/>
        </w:rPr>
        <w:t>The exact time to start measurements in connected mode before t-Service can be left to UE implementation.</w:t>
      </w:r>
    </w:p>
    <w:p w14:paraId="04F683FA" w14:textId="77777777" w:rsidR="004063E3" w:rsidRDefault="004063E3" w:rsidP="004063E3">
      <w:pPr>
        <w:jc w:val="both"/>
        <w:rPr>
          <w:b/>
          <w:bCs/>
          <w:i/>
          <w:iCs/>
          <w:sz w:val="20"/>
          <w:szCs w:val="20"/>
          <w:lang w:val="en-GB"/>
        </w:rPr>
      </w:pPr>
      <w:r w:rsidRPr="0084110C">
        <w:rPr>
          <w:rFonts w:hint="eastAsia"/>
          <w:b/>
          <w:bCs/>
          <w:i/>
          <w:iCs/>
          <w:sz w:val="20"/>
          <w:szCs w:val="20"/>
          <w:lang w:val="en-GB"/>
        </w:rPr>
        <w:t>P</w:t>
      </w:r>
      <w:r w:rsidRPr="0084110C">
        <w:rPr>
          <w:b/>
          <w:bCs/>
          <w:i/>
          <w:iCs/>
          <w:sz w:val="20"/>
          <w:szCs w:val="20"/>
          <w:lang w:val="en-GB"/>
        </w:rPr>
        <w:t xml:space="preserve">roposal </w:t>
      </w:r>
      <w:r>
        <w:rPr>
          <w:b/>
          <w:bCs/>
          <w:i/>
          <w:iCs/>
          <w:sz w:val="20"/>
          <w:szCs w:val="20"/>
          <w:lang w:val="en-GB"/>
        </w:rPr>
        <w:t>2</w:t>
      </w:r>
      <w:r w:rsidRPr="0084110C">
        <w:rPr>
          <w:b/>
          <w:bCs/>
          <w:i/>
          <w:iCs/>
          <w:sz w:val="20"/>
          <w:szCs w:val="20"/>
          <w:lang w:val="en-GB"/>
        </w:rPr>
        <w:t xml:space="preserve">: </w:t>
      </w:r>
      <w:r w:rsidRPr="00CD0974">
        <w:rPr>
          <w:b/>
          <w:bCs/>
          <w:i/>
          <w:iCs/>
          <w:sz w:val="20"/>
          <w:szCs w:val="20"/>
          <w:lang w:val="en-GB"/>
        </w:rPr>
        <w:t xml:space="preserve">For </w:t>
      </w:r>
      <w:r>
        <w:rPr>
          <w:b/>
          <w:bCs/>
          <w:i/>
          <w:iCs/>
          <w:sz w:val="20"/>
          <w:szCs w:val="20"/>
          <w:lang w:val="en-GB"/>
        </w:rPr>
        <w:t xml:space="preserve">eMTC </w:t>
      </w:r>
      <w:r w:rsidRPr="00CD0974">
        <w:rPr>
          <w:b/>
          <w:bCs/>
          <w:i/>
          <w:iCs/>
          <w:sz w:val="20"/>
          <w:szCs w:val="20"/>
          <w:lang w:val="en-GB"/>
        </w:rPr>
        <w:t>NTN of quasi-earth fixed cell</w:t>
      </w:r>
      <w:r>
        <w:rPr>
          <w:b/>
          <w:bCs/>
          <w:i/>
          <w:iCs/>
          <w:sz w:val="20"/>
          <w:szCs w:val="20"/>
          <w:lang w:val="en-GB"/>
        </w:rPr>
        <w:t xml:space="preserve"> and earth-moving cell, </w:t>
      </w:r>
      <w:r w:rsidRPr="00CD0974">
        <w:rPr>
          <w:b/>
          <w:bCs/>
          <w:i/>
          <w:iCs/>
          <w:sz w:val="20"/>
          <w:szCs w:val="20"/>
          <w:lang w:val="en-GB"/>
        </w:rPr>
        <w:t xml:space="preserve">RAN4 should introduce location-based </w:t>
      </w:r>
      <w:r>
        <w:rPr>
          <w:b/>
          <w:bCs/>
          <w:i/>
          <w:iCs/>
          <w:sz w:val="20"/>
          <w:szCs w:val="20"/>
          <w:lang w:val="en-GB"/>
        </w:rPr>
        <w:t>IDLE</w:t>
      </w:r>
      <w:r w:rsidRPr="00CD0974">
        <w:rPr>
          <w:b/>
          <w:bCs/>
          <w:i/>
          <w:iCs/>
          <w:sz w:val="20"/>
          <w:szCs w:val="20"/>
          <w:lang w:val="en-GB"/>
        </w:rPr>
        <w:t xml:space="preserve"> mode measurement</w:t>
      </w:r>
      <w:r w:rsidRPr="00D03456">
        <w:t xml:space="preserve"> </w:t>
      </w:r>
      <w:r w:rsidRPr="00D03456">
        <w:rPr>
          <w:b/>
          <w:bCs/>
          <w:i/>
          <w:iCs/>
          <w:sz w:val="20"/>
          <w:szCs w:val="20"/>
          <w:lang w:val="en-GB"/>
        </w:rPr>
        <w:t>initiation condition</w:t>
      </w:r>
      <w:r w:rsidRPr="00CD0974">
        <w:rPr>
          <w:b/>
          <w:bCs/>
          <w:i/>
          <w:iCs/>
          <w:sz w:val="20"/>
          <w:szCs w:val="20"/>
          <w:lang w:val="en-GB"/>
        </w:rPr>
        <w:t xml:space="preserve"> in core spec </w:t>
      </w:r>
      <w:r>
        <w:rPr>
          <w:b/>
          <w:bCs/>
          <w:i/>
          <w:iCs/>
          <w:sz w:val="20"/>
          <w:szCs w:val="20"/>
          <w:lang w:val="en-GB"/>
        </w:rPr>
        <w:t>according to RAN2’s design</w:t>
      </w:r>
      <w:r w:rsidRPr="00CD0974">
        <w:rPr>
          <w:b/>
          <w:bCs/>
          <w:i/>
          <w:iCs/>
          <w:sz w:val="20"/>
          <w:szCs w:val="20"/>
          <w:lang w:val="en-GB"/>
        </w:rPr>
        <w:t>.</w:t>
      </w:r>
      <w:r>
        <w:rPr>
          <w:b/>
          <w:bCs/>
          <w:i/>
          <w:iCs/>
          <w:sz w:val="20"/>
          <w:szCs w:val="20"/>
          <w:lang w:val="en-GB"/>
        </w:rPr>
        <w:t xml:space="preserve"> The </w:t>
      </w:r>
      <w:r w:rsidRPr="00C42377">
        <w:rPr>
          <w:b/>
          <w:bCs/>
          <w:i/>
          <w:iCs/>
          <w:sz w:val="20"/>
          <w:szCs w:val="20"/>
          <w:lang w:val="en-GB"/>
        </w:rPr>
        <w:t xml:space="preserve">measurement initiation </w:t>
      </w:r>
      <w:r>
        <w:rPr>
          <w:b/>
          <w:bCs/>
          <w:i/>
          <w:iCs/>
          <w:sz w:val="20"/>
          <w:szCs w:val="20"/>
          <w:lang w:val="en-GB"/>
        </w:rPr>
        <w:t>mechanism for NR-NTN could be reused.</w:t>
      </w:r>
    </w:p>
    <w:p w14:paraId="4B6070A5" w14:textId="77777777" w:rsidR="004063E3" w:rsidRDefault="004063E3" w:rsidP="004063E3">
      <w:pPr>
        <w:jc w:val="both"/>
        <w:rPr>
          <w:b/>
          <w:bCs/>
          <w:i/>
          <w:iCs/>
          <w:sz w:val="20"/>
          <w:szCs w:val="20"/>
          <w:lang w:val="en-GB"/>
        </w:rPr>
      </w:pPr>
      <w:r>
        <w:rPr>
          <w:b/>
          <w:bCs/>
          <w:i/>
          <w:iCs/>
          <w:sz w:val="20"/>
          <w:szCs w:val="20"/>
          <w:lang w:val="en-GB"/>
        </w:rPr>
        <w:t xml:space="preserve">Proposal 3: </w:t>
      </w:r>
      <w:r w:rsidRPr="0084110C">
        <w:rPr>
          <w:rFonts w:hint="eastAsia"/>
          <w:b/>
          <w:bCs/>
          <w:i/>
          <w:iCs/>
          <w:sz w:val="20"/>
          <w:szCs w:val="20"/>
          <w:lang w:val="en-GB"/>
        </w:rPr>
        <w:t>F</w:t>
      </w:r>
      <w:r w:rsidRPr="0084110C">
        <w:rPr>
          <w:b/>
          <w:bCs/>
          <w:i/>
          <w:iCs/>
          <w:sz w:val="20"/>
          <w:szCs w:val="20"/>
          <w:lang w:val="en-GB"/>
        </w:rPr>
        <w:t xml:space="preserve">or </w:t>
      </w:r>
      <w:r>
        <w:rPr>
          <w:b/>
          <w:bCs/>
          <w:i/>
          <w:iCs/>
          <w:sz w:val="20"/>
          <w:szCs w:val="20"/>
          <w:lang w:val="en-GB"/>
        </w:rPr>
        <w:t xml:space="preserve">NB neighbour cell measurement in connected mode, the impaction of </w:t>
      </w:r>
      <w:r w:rsidRPr="006C5C67">
        <w:rPr>
          <w:b/>
          <w:bCs/>
          <w:i/>
          <w:iCs/>
          <w:sz w:val="20"/>
          <w:szCs w:val="20"/>
          <w:lang w:val="en-GB"/>
        </w:rPr>
        <w:t>GNSS measurement gap</w:t>
      </w:r>
      <w:r w:rsidRPr="007E5FD8">
        <w:rPr>
          <w:b/>
          <w:bCs/>
          <w:i/>
          <w:iCs/>
          <w:sz w:val="20"/>
          <w:szCs w:val="20"/>
          <w:lang w:val="en-GB"/>
        </w:rPr>
        <w:t xml:space="preserve"> </w:t>
      </w:r>
      <w:r>
        <w:rPr>
          <w:b/>
          <w:bCs/>
          <w:i/>
          <w:iCs/>
          <w:sz w:val="20"/>
          <w:szCs w:val="20"/>
          <w:lang w:val="en-GB"/>
        </w:rPr>
        <w:t>should be considered. T</w:t>
      </w:r>
      <w:r w:rsidRPr="006C5C67">
        <w:rPr>
          <w:b/>
          <w:bCs/>
          <w:i/>
          <w:iCs/>
          <w:sz w:val="20"/>
          <w:szCs w:val="20"/>
          <w:lang w:val="en-GB"/>
        </w:rPr>
        <w:t>he measurement occasion</w:t>
      </w:r>
      <w:r>
        <w:rPr>
          <w:b/>
          <w:bCs/>
          <w:i/>
          <w:iCs/>
          <w:sz w:val="20"/>
          <w:szCs w:val="20"/>
          <w:lang w:val="en-GB"/>
        </w:rPr>
        <w:t xml:space="preserve"> should also fulfill the condition that </w:t>
      </w:r>
      <w:r w:rsidRPr="006C5C67">
        <w:rPr>
          <w:b/>
          <w:bCs/>
          <w:i/>
          <w:iCs/>
          <w:sz w:val="20"/>
          <w:szCs w:val="20"/>
          <w:lang w:val="en-GB"/>
        </w:rPr>
        <w:t>the resources are not colliding with GNSS measurement gap.</w:t>
      </w:r>
    </w:p>
    <w:p w14:paraId="33BD354F" w14:textId="77777777" w:rsidR="004063E3" w:rsidRPr="00AA0A1A" w:rsidRDefault="004063E3" w:rsidP="004063E3">
      <w:pPr>
        <w:jc w:val="both"/>
        <w:rPr>
          <w:b/>
          <w:bCs/>
          <w:i/>
          <w:iCs/>
          <w:sz w:val="20"/>
          <w:szCs w:val="20"/>
          <w:lang w:val="en-GB"/>
        </w:rPr>
      </w:pPr>
      <w:r w:rsidRPr="00AA0A1A">
        <w:rPr>
          <w:rFonts w:hint="eastAsia"/>
          <w:b/>
          <w:bCs/>
          <w:i/>
          <w:iCs/>
          <w:sz w:val="20"/>
          <w:szCs w:val="20"/>
          <w:lang w:val="en-GB"/>
        </w:rPr>
        <w:t>P</w:t>
      </w:r>
      <w:r w:rsidRPr="00AA0A1A">
        <w:rPr>
          <w:b/>
          <w:bCs/>
          <w:i/>
          <w:iCs/>
          <w:sz w:val="20"/>
          <w:szCs w:val="20"/>
          <w:lang w:val="en-GB"/>
        </w:rPr>
        <w:t>roposal 4: When RLM measurement and GNSS measurement are colliding, the RLM requirements need to be extended.</w:t>
      </w:r>
    </w:p>
    <w:p w14:paraId="3F1DD96C" w14:textId="77777777" w:rsidR="009E5574" w:rsidRPr="00787674" w:rsidRDefault="009E5574">
      <w:pPr>
        <w:pStyle w:val="1"/>
        <w:numPr>
          <w:ilvl w:val="0"/>
          <w:numId w:val="4"/>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798507D3" w14:textId="720FE1AE" w:rsidR="00E215B3" w:rsidRPr="00452485" w:rsidRDefault="002C5AFC">
      <w:pPr>
        <w:rPr>
          <w:sz w:val="20"/>
          <w:szCs w:val="20"/>
          <w:lang w:val="en-GB"/>
        </w:rPr>
      </w:pPr>
      <w:r>
        <w:rPr>
          <w:rFonts w:hint="eastAsia"/>
          <w:sz w:val="20"/>
          <w:szCs w:val="20"/>
          <w:lang w:val="en-GB"/>
        </w:rPr>
        <w:t>[</w:t>
      </w:r>
      <w:r>
        <w:rPr>
          <w:sz w:val="20"/>
          <w:szCs w:val="20"/>
          <w:lang w:val="en-GB"/>
        </w:rPr>
        <w:t xml:space="preserve">1] </w:t>
      </w:r>
      <w:r w:rsidR="00294A67" w:rsidRPr="00294A67">
        <w:rPr>
          <w:sz w:val="20"/>
          <w:szCs w:val="20"/>
          <w:lang w:val="en-GB"/>
        </w:rPr>
        <w:t>R4-230</w:t>
      </w:r>
      <w:r w:rsidR="00730100">
        <w:rPr>
          <w:sz w:val="20"/>
          <w:szCs w:val="20"/>
          <w:lang w:val="en-GB"/>
        </w:rPr>
        <w:t>6387</w:t>
      </w:r>
      <w:r w:rsidR="00294A67">
        <w:rPr>
          <w:sz w:val="20"/>
          <w:szCs w:val="20"/>
          <w:lang w:val="en-GB"/>
        </w:rPr>
        <w:t>,</w:t>
      </w:r>
      <w:r w:rsidR="00294A67" w:rsidRPr="00294A67">
        <w:t xml:space="preserve"> </w:t>
      </w:r>
      <w:r w:rsidR="00730100" w:rsidRPr="00730100">
        <w:rPr>
          <w:sz w:val="20"/>
          <w:szCs w:val="20"/>
          <w:lang w:val="en-GB"/>
        </w:rPr>
        <w:t>WF on IoT_NTN_enh</w:t>
      </w:r>
      <w:r w:rsidR="00294A67">
        <w:rPr>
          <w:sz w:val="20"/>
          <w:szCs w:val="20"/>
          <w:lang w:val="en-GB"/>
        </w:rPr>
        <w:t xml:space="preserve">, </w:t>
      </w:r>
      <w:r w:rsidR="000E10DC" w:rsidRPr="000E10DC">
        <w:rPr>
          <w:sz w:val="20"/>
          <w:szCs w:val="20"/>
          <w:lang w:val="en-GB"/>
        </w:rPr>
        <w:t>MediaTek</w:t>
      </w:r>
      <w:r w:rsidR="00294A67">
        <w:rPr>
          <w:sz w:val="20"/>
          <w:szCs w:val="20"/>
          <w:lang w:val="en-GB"/>
        </w:rPr>
        <w:t>.</w:t>
      </w:r>
    </w:p>
    <w:sectPr w:rsidR="00E215B3" w:rsidRPr="00452485"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65D73" w14:textId="77777777" w:rsidR="00D24721" w:rsidRDefault="00D24721" w:rsidP="007854C6">
      <w:r>
        <w:separator/>
      </w:r>
    </w:p>
  </w:endnote>
  <w:endnote w:type="continuationSeparator" w:id="0">
    <w:p w14:paraId="1353FFD4" w14:textId="77777777" w:rsidR="00D24721" w:rsidRDefault="00D24721"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DB3C2" w14:textId="77777777" w:rsidR="00D24721" w:rsidRDefault="00D24721" w:rsidP="007854C6">
      <w:r>
        <w:separator/>
      </w:r>
    </w:p>
  </w:footnote>
  <w:footnote w:type="continuationSeparator" w:id="0">
    <w:p w14:paraId="5FFAF67F" w14:textId="77777777" w:rsidR="00D24721" w:rsidRDefault="00D24721"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E0035"/>
    <w:multiLevelType w:val="multilevel"/>
    <w:tmpl w:val="7256C84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 w15:restartNumberingAfterBreak="0">
    <w:nsid w:val="090948F9"/>
    <w:multiLevelType w:val="multilevel"/>
    <w:tmpl w:val="090948F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0A28648B"/>
    <w:multiLevelType w:val="multilevel"/>
    <w:tmpl w:val="7256C84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3" w15:restartNumberingAfterBreak="0">
    <w:nsid w:val="0DBE5FD8"/>
    <w:multiLevelType w:val="hybridMultilevel"/>
    <w:tmpl w:val="3F0E6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55C53"/>
    <w:multiLevelType w:val="multilevel"/>
    <w:tmpl w:val="7256C84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5" w15:restartNumberingAfterBreak="0">
    <w:nsid w:val="147B6076"/>
    <w:multiLevelType w:val="hybridMultilevel"/>
    <w:tmpl w:val="AE965B90"/>
    <w:lvl w:ilvl="0" w:tplc="07C8D802">
      <w:start w:val="1"/>
      <w:numFmt w:val="bullet"/>
      <w:lvlText w:val="•"/>
      <w:lvlJc w:val="center"/>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56D1D3F"/>
    <w:multiLevelType w:val="multilevel"/>
    <w:tmpl w:val="156D1D3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15797435"/>
    <w:multiLevelType w:val="hybridMultilevel"/>
    <w:tmpl w:val="EFD68C12"/>
    <w:lvl w:ilvl="0" w:tplc="07C8D802">
      <w:start w:val="1"/>
      <w:numFmt w:val="bullet"/>
      <w:lvlText w:val="•"/>
      <w:lvlJc w:val="center"/>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9365CFB"/>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1D1D2A85"/>
    <w:multiLevelType w:val="multilevel"/>
    <w:tmpl w:val="7256C84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0" w15:restartNumberingAfterBreak="0">
    <w:nsid w:val="20CD1FFD"/>
    <w:multiLevelType w:val="hybridMultilevel"/>
    <w:tmpl w:val="AD1690F4"/>
    <w:lvl w:ilvl="0" w:tplc="07C8D802">
      <w:start w:val="1"/>
      <w:numFmt w:val="bullet"/>
      <w:lvlText w:val="•"/>
      <w:lvlJc w:val="center"/>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33C741D"/>
    <w:multiLevelType w:val="multilevel"/>
    <w:tmpl w:val="7256C84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2"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BDC4634"/>
    <w:multiLevelType w:val="hybridMultilevel"/>
    <w:tmpl w:val="1DEC4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8A4942"/>
    <w:multiLevelType w:val="multilevel"/>
    <w:tmpl w:val="7256C84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5" w15:restartNumberingAfterBreak="0">
    <w:nsid w:val="3BCA698B"/>
    <w:multiLevelType w:val="hybridMultilevel"/>
    <w:tmpl w:val="84927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7D08F7"/>
    <w:multiLevelType w:val="multilevel"/>
    <w:tmpl w:val="7256C84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7" w15:restartNumberingAfterBreak="0">
    <w:nsid w:val="3F8A64A8"/>
    <w:multiLevelType w:val="multilevel"/>
    <w:tmpl w:val="3F8A64A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42724B85"/>
    <w:multiLevelType w:val="hybridMultilevel"/>
    <w:tmpl w:val="FAE4BC32"/>
    <w:lvl w:ilvl="0" w:tplc="FFFFFFFF">
      <w:start w:val="1"/>
      <w:numFmt w:val="bullet"/>
      <w:lvlText w:val="•"/>
      <w:lvlJc w:val="center"/>
      <w:pPr>
        <w:ind w:left="440" w:hanging="440"/>
      </w:pPr>
      <w:rPr>
        <w:rFonts w:ascii="Arial" w:hAnsi="Arial" w:hint="default"/>
      </w:rPr>
    </w:lvl>
    <w:lvl w:ilvl="1" w:tplc="07C8D802">
      <w:start w:val="1"/>
      <w:numFmt w:val="bullet"/>
      <w:lvlText w:val="•"/>
      <w:lvlJc w:val="center"/>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44B33DD5"/>
    <w:multiLevelType w:val="hybridMultilevel"/>
    <w:tmpl w:val="AB1E39B2"/>
    <w:lvl w:ilvl="0" w:tplc="07C8D802">
      <w:start w:val="1"/>
      <w:numFmt w:val="bullet"/>
      <w:lvlText w:val="•"/>
      <w:lvlJc w:val="center"/>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DB00C0A"/>
    <w:multiLevelType w:val="hybridMultilevel"/>
    <w:tmpl w:val="2CBEE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0D04BDB"/>
    <w:multiLevelType w:val="multilevel"/>
    <w:tmpl w:val="BC989CA2"/>
    <w:lvl w:ilvl="0">
      <w:start w:val="1"/>
      <w:numFmt w:val="bullet"/>
      <w:lvlText w:val="•"/>
      <w:lvlJc w:val="center"/>
      <w:pPr>
        <w:ind w:left="360" w:hanging="360"/>
      </w:pPr>
      <w:rPr>
        <w:rFonts w:ascii="Arial" w:hAnsi="Arial" w:hint="default"/>
      </w:rPr>
    </w:lvl>
    <w:lvl w:ilvl="1">
      <w:start w:val="1"/>
      <w:numFmt w:val="bullet"/>
      <w:lvlText w:val="•"/>
      <w:lvlJc w:val="center"/>
      <w:pPr>
        <w:ind w:left="1160" w:hanging="440"/>
      </w:pPr>
      <w:rPr>
        <w:rFonts w:ascii="Arial" w:hAnsi="Arial"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23" w15:restartNumberingAfterBreak="0">
    <w:nsid w:val="67267C66"/>
    <w:multiLevelType w:val="multilevel"/>
    <w:tmpl w:val="16A64D1E"/>
    <w:lvl w:ilvl="0">
      <w:start w:val="1"/>
      <w:numFmt w:val="bullet"/>
      <w:lvlText w:val="•"/>
      <w:lvlJc w:val="center"/>
      <w:pPr>
        <w:ind w:left="360" w:hanging="360"/>
      </w:pPr>
      <w:rPr>
        <w:rFonts w:ascii="Arial" w:hAnsi="Arial" w:hint="default"/>
      </w:rPr>
    </w:lvl>
    <w:lvl w:ilvl="1">
      <w:start w:val="1"/>
      <w:numFmt w:val="bullet"/>
      <w:lvlText w:val="•"/>
      <w:lvlJc w:val="center"/>
      <w:pPr>
        <w:ind w:left="1160" w:hanging="440"/>
      </w:pPr>
      <w:rPr>
        <w:rFonts w:ascii="Arial" w:hAnsi="Arial"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24"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5" w15:restartNumberingAfterBreak="0">
    <w:nsid w:val="711D2EAF"/>
    <w:multiLevelType w:val="multilevel"/>
    <w:tmpl w:val="7256C84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26"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4121DA0"/>
    <w:multiLevelType w:val="multilevel"/>
    <w:tmpl w:val="74121DA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15:restartNumberingAfterBreak="0">
    <w:nsid w:val="74ED03F2"/>
    <w:multiLevelType w:val="multilevel"/>
    <w:tmpl w:val="31B6985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num w:numId="1" w16cid:durableId="713191846">
    <w:abstractNumId w:val="26"/>
  </w:num>
  <w:num w:numId="2" w16cid:durableId="1872185180">
    <w:abstractNumId w:val="12"/>
  </w:num>
  <w:num w:numId="3" w16cid:durableId="1337423769">
    <w:abstractNumId w:val="24"/>
  </w:num>
  <w:num w:numId="4" w16cid:durableId="1709336736">
    <w:abstractNumId w:val="8"/>
  </w:num>
  <w:num w:numId="5" w16cid:durableId="869151697">
    <w:abstractNumId w:val="7"/>
  </w:num>
  <w:num w:numId="6" w16cid:durableId="1618026517">
    <w:abstractNumId w:val="18"/>
  </w:num>
  <w:num w:numId="7" w16cid:durableId="1820263735">
    <w:abstractNumId w:val="19"/>
  </w:num>
  <w:num w:numId="8" w16cid:durableId="1993095138">
    <w:abstractNumId w:val="5"/>
  </w:num>
  <w:num w:numId="9" w16cid:durableId="408116657">
    <w:abstractNumId w:val="23"/>
  </w:num>
  <w:num w:numId="10" w16cid:durableId="1863744592">
    <w:abstractNumId w:val="3"/>
  </w:num>
  <w:num w:numId="11" w16cid:durableId="243733407">
    <w:abstractNumId w:val="20"/>
  </w:num>
  <w:num w:numId="12" w16cid:durableId="6985045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8814480">
    <w:abstractNumId w:val="2"/>
  </w:num>
  <w:num w:numId="14" w16cid:durableId="900402942">
    <w:abstractNumId w:val="14"/>
  </w:num>
  <w:num w:numId="15" w16cid:durableId="720910717">
    <w:abstractNumId w:val="25"/>
  </w:num>
  <w:num w:numId="16" w16cid:durableId="132531019">
    <w:abstractNumId w:val="21"/>
  </w:num>
  <w:num w:numId="17" w16cid:durableId="800804419">
    <w:abstractNumId w:val="10"/>
  </w:num>
  <w:num w:numId="18" w16cid:durableId="2089425044">
    <w:abstractNumId w:val="28"/>
  </w:num>
  <w:num w:numId="19" w16cid:durableId="641467559">
    <w:abstractNumId w:val="6"/>
  </w:num>
  <w:num w:numId="20" w16cid:durableId="415636079">
    <w:abstractNumId w:val="27"/>
  </w:num>
  <w:num w:numId="21" w16cid:durableId="1228687903">
    <w:abstractNumId w:val="1"/>
  </w:num>
  <w:num w:numId="22" w16cid:durableId="1320187102">
    <w:abstractNumId w:val="17"/>
  </w:num>
  <w:num w:numId="23" w16cid:durableId="43217998">
    <w:abstractNumId w:val="13"/>
  </w:num>
  <w:num w:numId="24" w16cid:durableId="1388839571">
    <w:abstractNumId w:val="22"/>
  </w:num>
  <w:num w:numId="25" w16cid:durableId="1528565362">
    <w:abstractNumId w:val="11"/>
  </w:num>
  <w:num w:numId="26" w16cid:durableId="1955625699">
    <w:abstractNumId w:val="9"/>
  </w:num>
  <w:num w:numId="27" w16cid:durableId="716665779">
    <w:abstractNumId w:val="0"/>
  </w:num>
  <w:num w:numId="28" w16cid:durableId="748577284">
    <w:abstractNumId w:val="16"/>
  </w:num>
  <w:num w:numId="29" w16cid:durableId="50621239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6D5C"/>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1F09"/>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4CDB"/>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22D"/>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3E3"/>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1AC"/>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CD0"/>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410"/>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82"/>
    <w:rsid w:val="006F2997"/>
    <w:rsid w:val="006F2CA4"/>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100"/>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7D3"/>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262"/>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7D8"/>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A1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4F9"/>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6D10"/>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18E"/>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5AA"/>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0F1"/>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6AD"/>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377"/>
    <w:rsid w:val="00C42718"/>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5F5"/>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721"/>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78"/>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143151C1-3D43-461E-BFDC-A13081EB2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63E3"/>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nhideWhenUsed/>
    <w:qFormat/>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a"/>
    <w:link w:val="ProposalChar"/>
    <w:qFormat/>
    <w:rsid w:val="00765424"/>
    <w:pPr>
      <w:tabs>
        <w:tab w:val="left" w:pos="1701"/>
      </w:tabs>
      <w:overflowPunct w:val="0"/>
      <w:autoSpaceDE w:val="0"/>
      <w:autoSpaceDN w:val="0"/>
      <w:adjustRightInd w:val="0"/>
      <w:spacing w:after="120"/>
      <w:jc w:val="both"/>
      <w:textAlignment w:val="baseline"/>
    </w:pPr>
    <w:rPr>
      <w:rFonts w:ascii="Arial" w:eastAsia="宋体" w:hAnsi="Arial"/>
      <w:b/>
      <w:bCs/>
      <w:sz w:val="20"/>
      <w:szCs w:val="20"/>
      <w:lang w:val="en-GB"/>
    </w:rPr>
  </w:style>
  <w:style w:type="character" w:customStyle="1" w:styleId="ProposalChar">
    <w:name w:val="Proposal Char"/>
    <w:link w:val="Proposal"/>
    <w:qFormat/>
    <w:rsid w:val="00765424"/>
    <w:rPr>
      <w:rFonts w:ascii="Arial" w:eastAsia="宋体" w:hAnsi="Arial"/>
      <w:b/>
      <w:bCs/>
      <w:lang w:val="en-GB"/>
    </w:rPr>
  </w:style>
  <w:style w:type="character" w:customStyle="1" w:styleId="normaltextrun">
    <w:name w:val="normaltextrun"/>
    <w:basedOn w:val="a0"/>
    <w:rsid w:val="00937145"/>
  </w:style>
  <w:style w:type="paragraph" w:customStyle="1" w:styleId="Comments">
    <w:name w:val="Comments"/>
    <w:basedOn w:val="a"/>
    <w:link w:val="CommentsChar"/>
    <w:qFormat/>
    <w:rsid w:val="005359C5"/>
    <w:pPr>
      <w:spacing w:before="40"/>
    </w:pPr>
    <w:rPr>
      <w:rFonts w:ascii="Arial" w:eastAsia="MS Mincho" w:hAnsi="Arial"/>
      <w:i/>
      <w:noProof/>
      <w:sz w:val="18"/>
      <w:lang w:val="en-GB" w:eastAsia="en-GB"/>
    </w:rPr>
  </w:style>
  <w:style w:type="character" w:customStyle="1" w:styleId="CommentsChar">
    <w:name w:val="Comments Char"/>
    <w:link w:val="Comments"/>
    <w:qFormat/>
    <w:rsid w:val="005359C5"/>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13906894">
      <w:bodyDiv w:val="1"/>
      <w:marLeft w:val="0"/>
      <w:marRight w:val="0"/>
      <w:marTop w:val="0"/>
      <w:marBottom w:val="0"/>
      <w:divBdr>
        <w:top w:val="none" w:sz="0" w:space="0" w:color="auto"/>
        <w:left w:val="none" w:sz="0" w:space="0" w:color="auto"/>
        <w:bottom w:val="none" w:sz="0" w:space="0" w:color="auto"/>
        <w:right w:val="none" w:sz="0" w:space="0" w:color="auto"/>
      </w:divBdr>
      <w:divsChild>
        <w:div w:id="376786279">
          <w:marLeft w:val="0"/>
          <w:marRight w:val="0"/>
          <w:marTop w:val="0"/>
          <w:marBottom w:val="0"/>
          <w:divBdr>
            <w:top w:val="none" w:sz="0" w:space="0" w:color="auto"/>
            <w:left w:val="none" w:sz="0" w:space="0" w:color="auto"/>
            <w:bottom w:val="none" w:sz="0" w:space="0" w:color="auto"/>
            <w:right w:val="none" w:sz="0" w:space="0" w:color="auto"/>
          </w:divBdr>
        </w:div>
      </w:divsChild>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164130043">
      <w:bodyDiv w:val="1"/>
      <w:marLeft w:val="0"/>
      <w:marRight w:val="0"/>
      <w:marTop w:val="0"/>
      <w:marBottom w:val="0"/>
      <w:divBdr>
        <w:top w:val="none" w:sz="0" w:space="0" w:color="auto"/>
        <w:left w:val="none" w:sz="0" w:space="0" w:color="auto"/>
        <w:bottom w:val="none" w:sz="0" w:space="0" w:color="auto"/>
        <w:right w:val="none" w:sz="0" w:space="0" w:color="auto"/>
      </w:divBdr>
      <w:divsChild>
        <w:div w:id="1688679077">
          <w:marLeft w:val="0"/>
          <w:marRight w:val="0"/>
          <w:marTop w:val="0"/>
          <w:marBottom w:val="0"/>
          <w:divBdr>
            <w:top w:val="none" w:sz="0" w:space="0" w:color="auto"/>
            <w:left w:val="none" w:sz="0" w:space="0" w:color="auto"/>
            <w:bottom w:val="none" w:sz="0" w:space="0" w:color="auto"/>
            <w:right w:val="none" w:sz="0" w:space="0" w:color="auto"/>
          </w:divBdr>
        </w:div>
      </w:divsChild>
    </w:div>
    <w:div w:id="199754583">
      <w:bodyDiv w:val="1"/>
      <w:marLeft w:val="0"/>
      <w:marRight w:val="0"/>
      <w:marTop w:val="0"/>
      <w:marBottom w:val="0"/>
      <w:divBdr>
        <w:top w:val="none" w:sz="0" w:space="0" w:color="auto"/>
        <w:left w:val="none" w:sz="0" w:space="0" w:color="auto"/>
        <w:bottom w:val="none" w:sz="0" w:space="0" w:color="auto"/>
        <w:right w:val="none" w:sz="0" w:space="0" w:color="auto"/>
      </w:divBdr>
      <w:divsChild>
        <w:div w:id="330378463">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49913440">
      <w:bodyDiv w:val="1"/>
      <w:marLeft w:val="0"/>
      <w:marRight w:val="0"/>
      <w:marTop w:val="0"/>
      <w:marBottom w:val="0"/>
      <w:divBdr>
        <w:top w:val="none" w:sz="0" w:space="0" w:color="auto"/>
        <w:left w:val="none" w:sz="0" w:space="0" w:color="auto"/>
        <w:bottom w:val="none" w:sz="0" w:space="0" w:color="auto"/>
        <w:right w:val="none" w:sz="0" w:space="0" w:color="auto"/>
      </w:divBdr>
      <w:divsChild>
        <w:div w:id="1314287190">
          <w:marLeft w:val="0"/>
          <w:marRight w:val="0"/>
          <w:marTop w:val="0"/>
          <w:marBottom w:val="0"/>
          <w:divBdr>
            <w:top w:val="none" w:sz="0" w:space="0" w:color="auto"/>
            <w:left w:val="none" w:sz="0" w:space="0" w:color="auto"/>
            <w:bottom w:val="none" w:sz="0" w:space="0" w:color="auto"/>
            <w:right w:val="none" w:sz="0" w:space="0" w:color="auto"/>
          </w:divBdr>
        </w:div>
      </w:divsChild>
    </w:div>
    <w:div w:id="363678540">
      <w:bodyDiv w:val="1"/>
      <w:marLeft w:val="0"/>
      <w:marRight w:val="0"/>
      <w:marTop w:val="0"/>
      <w:marBottom w:val="0"/>
      <w:divBdr>
        <w:top w:val="none" w:sz="0" w:space="0" w:color="auto"/>
        <w:left w:val="none" w:sz="0" w:space="0" w:color="auto"/>
        <w:bottom w:val="none" w:sz="0" w:space="0" w:color="auto"/>
        <w:right w:val="none" w:sz="0" w:space="0" w:color="auto"/>
      </w:divBdr>
      <w:divsChild>
        <w:div w:id="2056663">
          <w:marLeft w:val="0"/>
          <w:marRight w:val="0"/>
          <w:marTop w:val="0"/>
          <w:marBottom w:val="0"/>
          <w:divBdr>
            <w:top w:val="none" w:sz="0" w:space="0" w:color="auto"/>
            <w:left w:val="none" w:sz="0" w:space="0" w:color="auto"/>
            <w:bottom w:val="none" w:sz="0" w:space="0" w:color="auto"/>
            <w:right w:val="none" w:sz="0" w:space="0" w:color="auto"/>
          </w:divBdr>
        </w:div>
      </w:divsChild>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468520936">
      <w:bodyDiv w:val="1"/>
      <w:marLeft w:val="0"/>
      <w:marRight w:val="0"/>
      <w:marTop w:val="0"/>
      <w:marBottom w:val="0"/>
      <w:divBdr>
        <w:top w:val="none" w:sz="0" w:space="0" w:color="auto"/>
        <w:left w:val="none" w:sz="0" w:space="0" w:color="auto"/>
        <w:bottom w:val="none" w:sz="0" w:space="0" w:color="auto"/>
        <w:right w:val="none" w:sz="0" w:space="0" w:color="auto"/>
      </w:divBdr>
      <w:divsChild>
        <w:div w:id="1656715570">
          <w:marLeft w:val="0"/>
          <w:marRight w:val="0"/>
          <w:marTop w:val="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854032307">
      <w:bodyDiv w:val="1"/>
      <w:marLeft w:val="0"/>
      <w:marRight w:val="0"/>
      <w:marTop w:val="0"/>
      <w:marBottom w:val="0"/>
      <w:divBdr>
        <w:top w:val="none" w:sz="0" w:space="0" w:color="auto"/>
        <w:left w:val="none" w:sz="0" w:space="0" w:color="auto"/>
        <w:bottom w:val="none" w:sz="0" w:space="0" w:color="auto"/>
        <w:right w:val="none" w:sz="0" w:space="0" w:color="auto"/>
      </w:divBdr>
      <w:divsChild>
        <w:div w:id="1786385084">
          <w:marLeft w:val="0"/>
          <w:marRight w:val="0"/>
          <w:marTop w:val="0"/>
          <w:marBottom w:val="0"/>
          <w:divBdr>
            <w:top w:val="none" w:sz="0" w:space="0" w:color="auto"/>
            <w:left w:val="none" w:sz="0" w:space="0" w:color="auto"/>
            <w:bottom w:val="none" w:sz="0" w:space="0" w:color="auto"/>
            <w:right w:val="none" w:sz="0" w:space="0" w:color="auto"/>
          </w:divBdr>
        </w:div>
      </w:divsChild>
    </w:div>
    <w:div w:id="887913402">
      <w:bodyDiv w:val="1"/>
      <w:marLeft w:val="0"/>
      <w:marRight w:val="0"/>
      <w:marTop w:val="0"/>
      <w:marBottom w:val="0"/>
      <w:divBdr>
        <w:top w:val="none" w:sz="0" w:space="0" w:color="auto"/>
        <w:left w:val="none" w:sz="0" w:space="0" w:color="auto"/>
        <w:bottom w:val="none" w:sz="0" w:space="0" w:color="auto"/>
        <w:right w:val="none" w:sz="0" w:space="0" w:color="auto"/>
      </w:divBdr>
      <w:divsChild>
        <w:div w:id="1006983202">
          <w:marLeft w:val="0"/>
          <w:marRight w:val="0"/>
          <w:marTop w:val="0"/>
          <w:marBottom w:val="0"/>
          <w:divBdr>
            <w:top w:val="none" w:sz="0" w:space="0" w:color="auto"/>
            <w:left w:val="none" w:sz="0" w:space="0" w:color="auto"/>
            <w:bottom w:val="none" w:sz="0" w:space="0" w:color="auto"/>
            <w:right w:val="none" w:sz="0" w:space="0" w:color="auto"/>
          </w:divBdr>
        </w:div>
      </w:divsChild>
    </w:div>
    <w:div w:id="912131134">
      <w:bodyDiv w:val="1"/>
      <w:marLeft w:val="0"/>
      <w:marRight w:val="0"/>
      <w:marTop w:val="0"/>
      <w:marBottom w:val="0"/>
      <w:divBdr>
        <w:top w:val="none" w:sz="0" w:space="0" w:color="auto"/>
        <w:left w:val="none" w:sz="0" w:space="0" w:color="auto"/>
        <w:bottom w:val="none" w:sz="0" w:space="0" w:color="auto"/>
        <w:right w:val="none" w:sz="0" w:space="0" w:color="auto"/>
      </w:divBdr>
      <w:divsChild>
        <w:div w:id="1192719856">
          <w:marLeft w:val="0"/>
          <w:marRight w:val="0"/>
          <w:marTop w:val="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996809331">
      <w:bodyDiv w:val="1"/>
      <w:marLeft w:val="0"/>
      <w:marRight w:val="0"/>
      <w:marTop w:val="0"/>
      <w:marBottom w:val="0"/>
      <w:divBdr>
        <w:top w:val="none" w:sz="0" w:space="0" w:color="auto"/>
        <w:left w:val="none" w:sz="0" w:space="0" w:color="auto"/>
        <w:bottom w:val="none" w:sz="0" w:space="0" w:color="auto"/>
        <w:right w:val="none" w:sz="0" w:space="0" w:color="auto"/>
      </w:divBdr>
      <w:divsChild>
        <w:div w:id="470752563">
          <w:marLeft w:val="0"/>
          <w:marRight w:val="0"/>
          <w:marTop w:val="0"/>
          <w:marBottom w:val="0"/>
          <w:divBdr>
            <w:top w:val="none" w:sz="0" w:space="0" w:color="auto"/>
            <w:left w:val="none" w:sz="0" w:space="0" w:color="auto"/>
            <w:bottom w:val="none" w:sz="0" w:space="0" w:color="auto"/>
            <w:right w:val="none" w:sz="0" w:space="0" w:color="auto"/>
          </w:divBdr>
        </w:div>
      </w:divsChild>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2314037">
      <w:bodyDiv w:val="1"/>
      <w:marLeft w:val="0"/>
      <w:marRight w:val="0"/>
      <w:marTop w:val="0"/>
      <w:marBottom w:val="0"/>
      <w:divBdr>
        <w:top w:val="none" w:sz="0" w:space="0" w:color="auto"/>
        <w:left w:val="none" w:sz="0" w:space="0" w:color="auto"/>
        <w:bottom w:val="none" w:sz="0" w:space="0" w:color="auto"/>
        <w:right w:val="none" w:sz="0" w:space="0" w:color="auto"/>
      </w:divBdr>
      <w:divsChild>
        <w:div w:id="694035260">
          <w:marLeft w:val="0"/>
          <w:marRight w:val="0"/>
          <w:marTop w:val="0"/>
          <w:marBottom w:val="0"/>
          <w:divBdr>
            <w:top w:val="none" w:sz="0" w:space="0" w:color="auto"/>
            <w:left w:val="none" w:sz="0" w:space="0" w:color="auto"/>
            <w:bottom w:val="none" w:sz="0" w:space="0" w:color="auto"/>
            <w:right w:val="none" w:sz="0" w:space="0" w:color="auto"/>
          </w:divBdr>
        </w:div>
      </w:divsChild>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01144648">
      <w:bodyDiv w:val="1"/>
      <w:marLeft w:val="0"/>
      <w:marRight w:val="0"/>
      <w:marTop w:val="0"/>
      <w:marBottom w:val="0"/>
      <w:divBdr>
        <w:top w:val="none" w:sz="0" w:space="0" w:color="auto"/>
        <w:left w:val="none" w:sz="0" w:space="0" w:color="auto"/>
        <w:bottom w:val="none" w:sz="0" w:space="0" w:color="auto"/>
        <w:right w:val="none" w:sz="0" w:space="0" w:color="auto"/>
      </w:divBdr>
      <w:divsChild>
        <w:div w:id="779688096">
          <w:marLeft w:val="0"/>
          <w:marRight w:val="0"/>
          <w:marTop w:val="0"/>
          <w:marBottom w:val="0"/>
          <w:divBdr>
            <w:top w:val="none" w:sz="0" w:space="0" w:color="auto"/>
            <w:left w:val="none" w:sz="0" w:space="0" w:color="auto"/>
            <w:bottom w:val="none" w:sz="0" w:space="0" w:color="auto"/>
            <w:right w:val="none" w:sz="0" w:space="0" w:color="auto"/>
          </w:divBdr>
        </w:div>
      </w:divsChild>
    </w:div>
    <w:div w:id="1109818181">
      <w:bodyDiv w:val="1"/>
      <w:marLeft w:val="0"/>
      <w:marRight w:val="0"/>
      <w:marTop w:val="0"/>
      <w:marBottom w:val="0"/>
      <w:divBdr>
        <w:top w:val="none" w:sz="0" w:space="0" w:color="auto"/>
        <w:left w:val="none" w:sz="0" w:space="0" w:color="auto"/>
        <w:bottom w:val="none" w:sz="0" w:space="0" w:color="auto"/>
        <w:right w:val="none" w:sz="0" w:space="0" w:color="auto"/>
      </w:divBdr>
      <w:divsChild>
        <w:div w:id="682711718">
          <w:marLeft w:val="0"/>
          <w:marRight w:val="0"/>
          <w:marTop w:val="0"/>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3781752">
      <w:bodyDiv w:val="1"/>
      <w:marLeft w:val="0"/>
      <w:marRight w:val="0"/>
      <w:marTop w:val="0"/>
      <w:marBottom w:val="0"/>
      <w:divBdr>
        <w:top w:val="none" w:sz="0" w:space="0" w:color="auto"/>
        <w:left w:val="none" w:sz="0" w:space="0" w:color="auto"/>
        <w:bottom w:val="none" w:sz="0" w:space="0" w:color="auto"/>
        <w:right w:val="none" w:sz="0" w:space="0" w:color="auto"/>
      </w:divBdr>
      <w:divsChild>
        <w:div w:id="1062094401">
          <w:marLeft w:val="0"/>
          <w:marRight w:val="0"/>
          <w:marTop w:val="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6500355">
      <w:bodyDiv w:val="1"/>
      <w:marLeft w:val="0"/>
      <w:marRight w:val="0"/>
      <w:marTop w:val="0"/>
      <w:marBottom w:val="0"/>
      <w:divBdr>
        <w:top w:val="none" w:sz="0" w:space="0" w:color="auto"/>
        <w:left w:val="none" w:sz="0" w:space="0" w:color="auto"/>
        <w:bottom w:val="none" w:sz="0" w:space="0" w:color="auto"/>
        <w:right w:val="none" w:sz="0" w:space="0" w:color="auto"/>
      </w:divBdr>
      <w:divsChild>
        <w:div w:id="1752316807">
          <w:marLeft w:val="0"/>
          <w:marRight w:val="0"/>
          <w:marTop w:val="0"/>
          <w:marBottom w:val="0"/>
          <w:divBdr>
            <w:top w:val="none" w:sz="0" w:space="0" w:color="auto"/>
            <w:left w:val="none" w:sz="0" w:space="0" w:color="auto"/>
            <w:bottom w:val="none" w:sz="0" w:space="0" w:color="auto"/>
            <w:right w:val="none" w:sz="0" w:space="0" w:color="auto"/>
          </w:divBdr>
        </w:div>
      </w:divsChild>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0059264">
      <w:bodyDiv w:val="1"/>
      <w:marLeft w:val="0"/>
      <w:marRight w:val="0"/>
      <w:marTop w:val="0"/>
      <w:marBottom w:val="0"/>
      <w:divBdr>
        <w:top w:val="none" w:sz="0" w:space="0" w:color="auto"/>
        <w:left w:val="none" w:sz="0" w:space="0" w:color="auto"/>
        <w:bottom w:val="none" w:sz="0" w:space="0" w:color="auto"/>
        <w:right w:val="none" w:sz="0" w:space="0" w:color="auto"/>
      </w:divBdr>
      <w:divsChild>
        <w:div w:id="816800146">
          <w:marLeft w:val="0"/>
          <w:marRight w:val="0"/>
          <w:marTop w:val="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20283492">
      <w:bodyDiv w:val="1"/>
      <w:marLeft w:val="0"/>
      <w:marRight w:val="0"/>
      <w:marTop w:val="0"/>
      <w:marBottom w:val="0"/>
      <w:divBdr>
        <w:top w:val="none" w:sz="0" w:space="0" w:color="auto"/>
        <w:left w:val="none" w:sz="0" w:space="0" w:color="auto"/>
        <w:bottom w:val="none" w:sz="0" w:space="0" w:color="auto"/>
        <w:right w:val="none" w:sz="0" w:space="0" w:color="auto"/>
      </w:divBdr>
      <w:divsChild>
        <w:div w:id="1376461882">
          <w:marLeft w:val="0"/>
          <w:marRight w:val="0"/>
          <w:marTop w:val="0"/>
          <w:marBottom w:val="0"/>
          <w:divBdr>
            <w:top w:val="none" w:sz="0" w:space="0" w:color="auto"/>
            <w:left w:val="none" w:sz="0" w:space="0" w:color="auto"/>
            <w:bottom w:val="none" w:sz="0" w:space="0" w:color="auto"/>
            <w:right w:val="none" w:sz="0" w:space="0" w:color="auto"/>
          </w:divBdr>
        </w:div>
      </w:divsChild>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47729500">
      <w:bodyDiv w:val="1"/>
      <w:marLeft w:val="0"/>
      <w:marRight w:val="0"/>
      <w:marTop w:val="0"/>
      <w:marBottom w:val="0"/>
      <w:divBdr>
        <w:top w:val="none" w:sz="0" w:space="0" w:color="auto"/>
        <w:left w:val="none" w:sz="0" w:space="0" w:color="auto"/>
        <w:bottom w:val="none" w:sz="0" w:space="0" w:color="auto"/>
        <w:right w:val="none" w:sz="0" w:space="0" w:color="auto"/>
      </w:divBdr>
      <w:divsChild>
        <w:div w:id="885721732">
          <w:marLeft w:val="0"/>
          <w:marRight w:val="0"/>
          <w:marTop w:val="0"/>
          <w:marBottom w:val="0"/>
          <w:divBdr>
            <w:top w:val="none" w:sz="0" w:space="0" w:color="auto"/>
            <w:left w:val="none" w:sz="0" w:space="0" w:color="auto"/>
            <w:bottom w:val="none" w:sz="0" w:space="0" w:color="auto"/>
            <w:right w:val="none" w:sz="0" w:space="0" w:color="auto"/>
          </w:divBdr>
        </w:div>
      </w:divsChild>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855337653">
      <w:bodyDiv w:val="1"/>
      <w:marLeft w:val="0"/>
      <w:marRight w:val="0"/>
      <w:marTop w:val="0"/>
      <w:marBottom w:val="0"/>
      <w:divBdr>
        <w:top w:val="none" w:sz="0" w:space="0" w:color="auto"/>
        <w:left w:val="none" w:sz="0" w:space="0" w:color="auto"/>
        <w:bottom w:val="none" w:sz="0" w:space="0" w:color="auto"/>
        <w:right w:val="none" w:sz="0" w:space="0" w:color="auto"/>
      </w:divBdr>
      <w:divsChild>
        <w:div w:id="1963344250">
          <w:marLeft w:val="0"/>
          <w:marRight w:val="0"/>
          <w:marTop w:val="0"/>
          <w:marBottom w:val="0"/>
          <w:divBdr>
            <w:top w:val="none" w:sz="0" w:space="0" w:color="auto"/>
            <w:left w:val="none" w:sz="0" w:space="0" w:color="auto"/>
            <w:bottom w:val="none" w:sz="0" w:space="0" w:color="auto"/>
            <w:right w:val="none" w:sz="0" w:space="0" w:color="auto"/>
          </w:divBdr>
        </w:div>
      </w:divsChild>
    </w:div>
    <w:div w:id="1918326033">
      <w:bodyDiv w:val="1"/>
      <w:marLeft w:val="0"/>
      <w:marRight w:val="0"/>
      <w:marTop w:val="0"/>
      <w:marBottom w:val="0"/>
      <w:divBdr>
        <w:top w:val="none" w:sz="0" w:space="0" w:color="auto"/>
        <w:left w:val="none" w:sz="0" w:space="0" w:color="auto"/>
        <w:bottom w:val="none" w:sz="0" w:space="0" w:color="auto"/>
        <w:right w:val="none" w:sz="0" w:space="0" w:color="auto"/>
      </w:divBdr>
      <w:divsChild>
        <w:div w:id="505946541">
          <w:marLeft w:val="0"/>
          <w:marRight w:val="0"/>
          <w:marTop w:val="0"/>
          <w:marBottom w:val="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48721117">
      <w:bodyDiv w:val="1"/>
      <w:marLeft w:val="0"/>
      <w:marRight w:val="0"/>
      <w:marTop w:val="0"/>
      <w:marBottom w:val="0"/>
      <w:divBdr>
        <w:top w:val="none" w:sz="0" w:space="0" w:color="auto"/>
        <w:left w:val="none" w:sz="0" w:space="0" w:color="auto"/>
        <w:bottom w:val="none" w:sz="0" w:space="0" w:color="auto"/>
        <w:right w:val="none" w:sz="0" w:space="0" w:color="auto"/>
      </w:divBdr>
      <w:divsChild>
        <w:div w:id="1791246283">
          <w:marLeft w:val="0"/>
          <w:marRight w:val="0"/>
          <w:marTop w:val="0"/>
          <w:marBottom w:val="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03603549">
      <w:bodyDiv w:val="1"/>
      <w:marLeft w:val="0"/>
      <w:marRight w:val="0"/>
      <w:marTop w:val="0"/>
      <w:marBottom w:val="0"/>
      <w:divBdr>
        <w:top w:val="none" w:sz="0" w:space="0" w:color="auto"/>
        <w:left w:val="none" w:sz="0" w:space="0" w:color="auto"/>
        <w:bottom w:val="none" w:sz="0" w:space="0" w:color="auto"/>
        <w:right w:val="none" w:sz="0" w:space="0" w:color="auto"/>
      </w:divBdr>
      <w:divsChild>
        <w:div w:id="698435018">
          <w:marLeft w:val="0"/>
          <w:marRight w:val="0"/>
          <w:marTop w:val="0"/>
          <w:marBottom w:val="0"/>
          <w:divBdr>
            <w:top w:val="none" w:sz="0" w:space="0" w:color="auto"/>
            <w:left w:val="none" w:sz="0" w:space="0" w:color="auto"/>
            <w:bottom w:val="none" w:sz="0" w:space="0" w:color="auto"/>
            <w:right w:val="none" w:sz="0" w:space="0" w:color="auto"/>
          </w:divBdr>
        </w:div>
      </w:divsChild>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6996923">
      <w:bodyDiv w:val="1"/>
      <w:marLeft w:val="0"/>
      <w:marRight w:val="0"/>
      <w:marTop w:val="0"/>
      <w:marBottom w:val="0"/>
      <w:divBdr>
        <w:top w:val="none" w:sz="0" w:space="0" w:color="auto"/>
        <w:left w:val="none" w:sz="0" w:space="0" w:color="auto"/>
        <w:bottom w:val="none" w:sz="0" w:space="0" w:color="auto"/>
        <w:right w:val="none" w:sz="0" w:space="0" w:color="auto"/>
      </w:divBdr>
      <w:divsChild>
        <w:div w:id="1138644321">
          <w:marLeft w:val="0"/>
          <w:marRight w:val="0"/>
          <w:marTop w:val="0"/>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6779</TotalTime>
  <Pages>3</Pages>
  <Words>1189</Words>
  <Characters>6782</Characters>
  <Application>Microsoft Office Word</Application>
  <DocSecurity>0</DocSecurity>
  <Lines>56</Lines>
  <Paragraphs>15</Paragraphs>
  <ScaleCrop>false</ScaleCrop>
  <Company/>
  <LinksUpToDate>false</LinksUpToDate>
  <CharactersWithSpaces>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95</cp:revision>
  <dcterms:created xsi:type="dcterms:W3CDTF">2022-08-08T10:51:00Z</dcterms:created>
  <dcterms:modified xsi:type="dcterms:W3CDTF">2023-05-15T12:55:00Z</dcterms:modified>
</cp:coreProperties>
</file>